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084" w:rsidP="6994F9A0" w:rsidRDefault="00092084" w14:paraId="55CC3A39" w14:textId="05992CA0">
      <w:pPr>
        <w:ind w:firstLine="720"/>
        <w:jc w:val="center"/>
        <w:rPr>
          <w:rFonts w:ascii="Calibri" w:hAnsi="Calibri" w:eastAsia="Calibri" w:cs="Calibri"/>
          <w:b w:val="1"/>
          <w:bCs w:val="1"/>
          <w:color w:val="000000" w:themeColor="text1"/>
          <w:sz w:val="52"/>
          <w:szCs w:val="52"/>
          <w:u w:val="single"/>
        </w:rPr>
      </w:pPr>
      <w:r w:rsidRPr="3FECF861" w:rsidR="5C0007D9">
        <w:rPr>
          <w:rFonts w:ascii="Calibri" w:hAnsi="Calibri" w:eastAsia="Calibri" w:cs="Calibri"/>
          <w:b w:val="1"/>
          <w:bCs w:val="1"/>
          <w:color w:val="000000" w:themeColor="text1" w:themeTint="FF" w:themeShade="FF"/>
          <w:sz w:val="52"/>
          <w:szCs w:val="52"/>
          <w:u w:val="single"/>
        </w:rPr>
        <w:t xml:space="preserve">Hampshire Resource Pack </w:t>
      </w:r>
    </w:p>
    <w:p w:rsidR="5106D79D" w:rsidP="29A9BA96" w:rsidRDefault="5106D79D" w14:paraId="7CE4167C" w14:textId="4C083047">
      <w:pPr>
        <w:ind w:firstLine="720"/>
        <w:jc w:val="center"/>
        <w:rPr>
          <w:rFonts w:ascii="Calibri" w:hAnsi="Calibri" w:eastAsia="Calibri" w:cs="Calibri"/>
          <w:b w:val="0"/>
          <w:bCs w:val="0"/>
          <w:i w:val="1"/>
          <w:iCs w:val="1"/>
          <w:color w:val="000000" w:themeColor="text1" w:themeTint="FF" w:themeShade="FF"/>
          <w:sz w:val="32"/>
          <w:szCs w:val="32"/>
          <w:u w:val="none"/>
        </w:rPr>
      </w:pPr>
      <w:r w:rsidRPr="29A9BA96" w:rsidR="5106D79D">
        <w:rPr>
          <w:rFonts w:ascii="Calibri" w:hAnsi="Calibri" w:eastAsia="Calibri" w:cs="Calibri"/>
          <w:b w:val="0"/>
          <w:bCs w:val="0"/>
          <w:i w:val="1"/>
          <w:iCs w:val="1"/>
          <w:color w:val="000000" w:themeColor="text1" w:themeTint="FF" w:themeShade="FF"/>
          <w:sz w:val="32"/>
          <w:szCs w:val="32"/>
          <w:u w:val="none"/>
        </w:rPr>
        <w:t xml:space="preserve">Please note we update our resource pack every quarter. If you have any </w:t>
      </w:r>
      <w:r w:rsidRPr="29A9BA96" w:rsidR="5106D79D">
        <w:rPr>
          <w:rFonts w:ascii="Calibri" w:hAnsi="Calibri" w:eastAsia="Calibri" w:cs="Calibri"/>
          <w:b w:val="0"/>
          <w:bCs w:val="0"/>
          <w:i w:val="1"/>
          <w:iCs w:val="1"/>
          <w:color w:val="000000" w:themeColor="text1" w:themeTint="FF" w:themeShade="FF"/>
          <w:sz w:val="32"/>
          <w:szCs w:val="32"/>
          <w:u w:val="none"/>
        </w:rPr>
        <w:t>services</w:t>
      </w:r>
      <w:r w:rsidRPr="29A9BA96" w:rsidR="5106D79D">
        <w:rPr>
          <w:rFonts w:ascii="Calibri" w:hAnsi="Calibri" w:eastAsia="Calibri" w:cs="Calibri"/>
          <w:b w:val="0"/>
          <w:bCs w:val="0"/>
          <w:i w:val="1"/>
          <w:iCs w:val="1"/>
          <w:color w:val="000000" w:themeColor="text1" w:themeTint="FF" w:themeShade="FF"/>
          <w:sz w:val="32"/>
          <w:szCs w:val="32"/>
          <w:u w:val="none"/>
        </w:rPr>
        <w:t xml:space="preserve"> you feel would be helpful to have on our resource </w:t>
      </w:r>
      <w:r w:rsidRPr="29A9BA96" w:rsidR="5106D79D">
        <w:rPr>
          <w:rFonts w:ascii="Calibri" w:hAnsi="Calibri" w:eastAsia="Calibri" w:cs="Calibri"/>
          <w:b w:val="0"/>
          <w:bCs w:val="0"/>
          <w:i w:val="1"/>
          <w:iCs w:val="1"/>
          <w:color w:val="000000" w:themeColor="text1" w:themeTint="FF" w:themeShade="FF"/>
          <w:sz w:val="32"/>
          <w:szCs w:val="32"/>
          <w:u w:val="none"/>
        </w:rPr>
        <w:t>pack</w:t>
      </w:r>
      <w:r w:rsidRPr="29A9BA96" w:rsidR="5106D79D">
        <w:rPr>
          <w:rFonts w:ascii="Calibri" w:hAnsi="Calibri" w:eastAsia="Calibri" w:cs="Calibri"/>
          <w:b w:val="0"/>
          <w:bCs w:val="0"/>
          <w:i w:val="1"/>
          <w:iCs w:val="1"/>
          <w:color w:val="000000" w:themeColor="text1" w:themeTint="FF" w:themeShade="FF"/>
          <w:sz w:val="32"/>
          <w:szCs w:val="32"/>
          <w:u w:val="none"/>
        </w:rPr>
        <w:t xml:space="preserve"> please email </w:t>
      </w:r>
      <w:hyperlink r:id="R36db1d5d7ec6497c">
        <w:r w:rsidRPr="29A9BA96" w:rsidR="5106D79D">
          <w:rPr>
            <w:rStyle w:val="Hyperlink"/>
            <w:rFonts w:ascii="Calibri" w:hAnsi="Calibri" w:eastAsia="Calibri" w:cs="Calibri"/>
            <w:b w:val="0"/>
            <w:bCs w:val="0"/>
            <w:i w:val="1"/>
            <w:iCs w:val="1"/>
            <w:sz w:val="32"/>
            <w:szCs w:val="32"/>
          </w:rPr>
          <w:t>counsellingtriage@nolimitshelp.org.uk</w:t>
        </w:r>
      </w:hyperlink>
      <w:r w:rsidRPr="29A9BA96" w:rsidR="5106D79D">
        <w:rPr>
          <w:rFonts w:ascii="Calibri" w:hAnsi="Calibri" w:eastAsia="Calibri" w:cs="Calibri"/>
          <w:b w:val="0"/>
          <w:bCs w:val="0"/>
          <w:i w:val="1"/>
          <w:iCs w:val="1"/>
          <w:color w:val="000000" w:themeColor="text1" w:themeTint="FF" w:themeShade="FF"/>
          <w:sz w:val="32"/>
          <w:szCs w:val="32"/>
          <w:u w:val="none"/>
        </w:rPr>
        <w:t>.</w:t>
      </w:r>
    </w:p>
    <w:p w:rsidR="29A9BA96" w:rsidP="29A9BA96" w:rsidRDefault="29A9BA96" w14:paraId="49E44918" w14:textId="464564FA">
      <w:pPr>
        <w:ind w:firstLine="0"/>
        <w:jc w:val="left"/>
        <w:rPr>
          <w:rFonts w:ascii="Calibri" w:hAnsi="Calibri" w:eastAsia="Calibri" w:cs="Calibri"/>
          <w:b w:val="0"/>
          <w:bCs w:val="0"/>
          <w:i w:val="1"/>
          <w:iCs w:val="1"/>
          <w:color w:val="000000" w:themeColor="text1" w:themeTint="FF" w:themeShade="FF"/>
          <w:sz w:val="32"/>
          <w:szCs w:val="32"/>
          <w:u w:val="none"/>
        </w:rPr>
      </w:pPr>
    </w:p>
    <w:p w:rsidR="4612E53A" w:rsidP="29A9BA96" w:rsidRDefault="4612E53A" w14:paraId="7414104C" w14:textId="1C66F0D5">
      <w:pPr>
        <w:ind w:firstLine="0"/>
        <w:jc w:val="left"/>
        <w:rPr>
          <w:rFonts w:ascii="Calibri" w:hAnsi="Calibri" w:eastAsia="Calibri" w:cs="Calibri"/>
          <w:b w:val="0"/>
          <w:bCs w:val="0"/>
          <w:i w:val="0"/>
          <w:iCs w:val="0"/>
          <w:color w:val="000000" w:themeColor="text1" w:themeTint="FF" w:themeShade="FF"/>
          <w:sz w:val="24"/>
          <w:szCs w:val="24"/>
          <w:u w:val="none"/>
        </w:rPr>
      </w:pPr>
      <w:r w:rsidRPr="29A9BA96" w:rsidR="4612E53A">
        <w:rPr>
          <w:rFonts w:ascii="Calibri" w:hAnsi="Calibri" w:eastAsia="Calibri" w:cs="Calibri"/>
          <w:b w:val="0"/>
          <w:bCs w:val="0"/>
          <w:i w:val="0"/>
          <w:iCs w:val="0"/>
          <w:color w:val="000000" w:themeColor="text1" w:themeTint="FF" w:themeShade="FF"/>
          <w:sz w:val="28"/>
          <w:szCs w:val="28"/>
          <w:u w:val="none"/>
        </w:rPr>
        <w:t>Locations</w:t>
      </w:r>
      <w:bookmarkStart w:name="Bookmark1" w:id="336094648"/>
      <w:bookmarkEnd w:id="336094648"/>
    </w:p>
    <w:sdt>
      <w:sdtPr>
        <w:id w:val="1899511761"/>
        <w:docPartObj>
          <w:docPartGallery w:val="Table of Contents"/>
          <w:docPartUnique/>
        </w:docPartObj>
      </w:sdtPr>
      <w:sdtContent>
        <w:p w:rsidR="29A9BA96" w:rsidP="29A9BA96" w:rsidRDefault="29A9BA96" w14:paraId="5F758B6D" w14:textId="5753878C">
          <w:pPr>
            <w:pStyle w:val="TOC1"/>
            <w:tabs>
              <w:tab w:val="right" w:leader="dot" w:pos="9015"/>
            </w:tabs>
            <w:bidi w:val="0"/>
            <w:rPr>
              <w:rStyle w:val="Hyperlink"/>
            </w:rPr>
          </w:pPr>
          <w:r>
            <w:fldChar w:fldCharType="begin"/>
          </w:r>
          <w:r>
            <w:instrText xml:space="preserve">TOC \o \z \u \h</w:instrText>
          </w:r>
          <w:r>
            <w:fldChar w:fldCharType="separate"/>
          </w:r>
          <w:hyperlink w:anchor="_Toc1297292075">
            <w:r w:rsidRPr="29A9BA96" w:rsidR="29A9BA96">
              <w:rPr>
                <w:rStyle w:val="Hyperlink"/>
              </w:rPr>
              <w:t>Hampshire-wide or multiple locations</w:t>
            </w:r>
            <w:r>
              <w:tab/>
            </w:r>
            <w:r>
              <w:fldChar w:fldCharType="begin"/>
            </w:r>
            <w:r>
              <w:instrText xml:space="preserve">PAGEREF _Toc1297292075 \h</w:instrText>
            </w:r>
            <w:r>
              <w:fldChar w:fldCharType="separate"/>
            </w:r>
            <w:r w:rsidRPr="29A9BA96" w:rsidR="29A9BA96">
              <w:rPr>
                <w:rStyle w:val="Hyperlink"/>
              </w:rPr>
              <w:t>1</w:t>
            </w:r>
            <w:r>
              <w:fldChar w:fldCharType="end"/>
            </w:r>
          </w:hyperlink>
        </w:p>
        <w:p w:rsidR="29A9BA96" w:rsidP="29A9BA96" w:rsidRDefault="29A9BA96" w14:paraId="43657683" w14:textId="7254AADD">
          <w:pPr>
            <w:pStyle w:val="TOC1"/>
            <w:tabs>
              <w:tab w:val="right" w:leader="dot" w:pos="9015"/>
            </w:tabs>
            <w:bidi w:val="0"/>
            <w:rPr>
              <w:rStyle w:val="Hyperlink"/>
            </w:rPr>
          </w:pPr>
          <w:hyperlink w:anchor="_Toc1733343029">
            <w:r w:rsidRPr="29A9BA96" w:rsidR="29A9BA96">
              <w:rPr>
                <w:rStyle w:val="Hyperlink"/>
              </w:rPr>
              <w:t>North East Hampshire and Frimley</w:t>
            </w:r>
            <w:r>
              <w:tab/>
            </w:r>
            <w:r>
              <w:fldChar w:fldCharType="begin"/>
            </w:r>
            <w:r>
              <w:instrText xml:space="preserve">PAGEREF _Toc1733343029 \h</w:instrText>
            </w:r>
            <w:r>
              <w:fldChar w:fldCharType="separate"/>
            </w:r>
            <w:r w:rsidRPr="29A9BA96" w:rsidR="29A9BA96">
              <w:rPr>
                <w:rStyle w:val="Hyperlink"/>
              </w:rPr>
              <w:t>6</w:t>
            </w:r>
            <w:r>
              <w:fldChar w:fldCharType="end"/>
            </w:r>
          </w:hyperlink>
        </w:p>
        <w:p w:rsidR="29A9BA96" w:rsidP="29A9BA96" w:rsidRDefault="29A9BA96" w14:paraId="3CE3943B" w14:textId="16D8CDE4">
          <w:pPr>
            <w:pStyle w:val="TOC1"/>
            <w:tabs>
              <w:tab w:val="right" w:leader="dot" w:pos="9015"/>
            </w:tabs>
            <w:bidi w:val="0"/>
            <w:rPr>
              <w:rStyle w:val="Hyperlink"/>
            </w:rPr>
          </w:pPr>
          <w:hyperlink w:anchor="_Toc582835394">
            <w:r w:rsidRPr="29A9BA96" w:rsidR="29A9BA96">
              <w:rPr>
                <w:rStyle w:val="Hyperlink"/>
              </w:rPr>
              <w:t>Havant and East Hampshire</w:t>
            </w:r>
            <w:r>
              <w:tab/>
            </w:r>
            <w:r>
              <w:fldChar w:fldCharType="begin"/>
            </w:r>
            <w:r>
              <w:instrText xml:space="preserve">PAGEREF _Toc582835394 \h</w:instrText>
            </w:r>
            <w:r>
              <w:fldChar w:fldCharType="separate"/>
            </w:r>
            <w:r w:rsidRPr="29A9BA96" w:rsidR="29A9BA96">
              <w:rPr>
                <w:rStyle w:val="Hyperlink"/>
              </w:rPr>
              <w:t>7</w:t>
            </w:r>
            <w:r>
              <w:fldChar w:fldCharType="end"/>
            </w:r>
          </w:hyperlink>
        </w:p>
        <w:p w:rsidR="29A9BA96" w:rsidP="29A9BA96" w:rsidRDefault="29A9BA96" w14:paraId="029B8285" w14:textId="72534172">
          <w:pPr>
            <w:pStyle w:val="TOC1"/>
            <w:tabs>
              <w:tab w:val="right" w:leader="dot" w:pos="9015"/>
            </w:tabs>
            <w:bidi w:val="0"/>
            <w:rPr>
              <w:rStyle w:val="Hyperlink"/>
            </w:rPr>
          </w:pPr>
          <w:hyperlink w:anchor="_Toc1978885865">
            <w:r w:rsidRPr="29A9BA96" w:rsidR="29A9BA96">
              <w:rPr>
                <w:rStyle w:val="Hyperlink"/>
              </w:rPr>
              <w:t>Eastleigh</w:t>
            </w:r>
            <w:r>
              <w:tab/>
            </w:r>
            <w:r>
              <w:fldChar w:fldCharType="begin"/>
            </w:r>
            <w:r>
              <w:instrText xml:space="preserve">PAGEREF _Toc1978885865 \h</w:instrText>
            </w:r>
            <w:r>
              <w:fldChar w:fldCharType="separate"/>
            </w:r>
            <w:r w:rsidRPr="29A9BA96" w:rsidR="29A9BA96">
              <w:rPr>
                <w:rStyle w:val="Hyperlink"/>
              </w:rPr>
              <w:t>8</w:t>
            </w:r>
            <w:r>
              <w:fldChar w:fldCharType="end"/>
            </w:r>
          </w:hyperlink>
        </w:p>
        <w:p w:rsidR="29A9BA96" w:rsidP="29A9BA96" w:rsidRDefault="29A9BA96" w14:paraId="42865C39" w14:textId="70A1A7A9">
          <w:pPr>
            <w:pStyle w:val="TOC1"/>
            <w:tabs>
              <w:tab w:val="right" w:leader="dot" w:pos="9015"/>
            </w:tabs>
            <w:bidi w:val="0"/>
            <w:rPr>
              <w:rStyle w:val="Hyperlink"/>
            </w:rPr>
          </w:pPr>
          <w:hyperlink w:anchor="_Toc1596232653">
            <w:r w:rsidRPr="29A9BA96" w:rsidR="29A9BA96">
              <w:rPr>
                <w:rStyle w:val="Hyperlink"/>
              </w:rPr>
              <w:t>Fareham and Gosport</w:t>
            </w:r>
            <w:r>
              <w:tab/>
            </w:r>
            <w:r>
              <w:fldChar w:fldCharType="begin"/>
            </w:r>
            <w:r>
              <w:instrText xml:space="preserve">PAGEREF _Toc1596232653 \h</w:instrText>
            </w:r>
            <w:r>
              <w:fldChar w:fldCharType="separate"/>
            </w:r>
            <w:r w:rsidRPr="29A9BA96" w:rsidR="29A9BA96">
              <w:rPr>
                <w:rStyle w:val="Hyperlink"/>
              </w:rPr>
              <w:t>8</w:t>
            </w:r>
            <w:r>
              <w:fldChar w:fldCharType="end"/>
            </w:r>
          </w:hyperlink>
          <w:r>
            <w:fldChar w:fldCharType="end"/>
          </w:r>
        </w:p>
      </w:sdtContent>
    </w:sdt>
    <w:p w:rsidR="29A9BA96" w:rsidP="29A9BA96" w:rsidRDefault="29A9BA96" w14:paraId="1A4F100A" w14:textId="6376A7A8">
      <w:pPr>
        <w:ind w:firstLine="0"/>
        <w:jc w:val="left"/>
        <w:rPr>
          <w:rFonts w:ascii="Calibri" w:hAnsi="Calibri" w:eastAsia="Calibri" w:cs="Calibri"/>
          <w:b w:val="0"/>
          <w:bCs w:val="0"/>
          <w:i w:val="0"/>
          <w:iCs w:val="0"/>
          <w:color w:val="000000" w:themeColor="text1" w:themeTint="FF" w:themeShade="FF"/>
          <w:sz w:val="28"/>
          <w:szCs w:val="28"/>
          <w:u w:val="none"/>
        </w:rPr>
      </w:pPr>
    </w:p>
    <w:p w:rsidR="29A9BA96" w:rsidP="29A9BA96" w:rsidRDefault="29A9BA96" w14:paraId="362AC85C" w14:textId="5B961482">
      <w:pPr>
        <w:ind w:firstLine="0"/>
        <w:jc w:val="left"/>
        <w:rPr>
          <w:rFonts w:ascii="Calibri" w:hAnsi="Calibri" w:eastAsia="Calibri" w:cs="Calibri"/>
          <w:b w:val="0"/>
          <w:bCs w:val="0"/>
          <w:i w:val="0"/>
          <w:iCs w:val="0"/>
          <w:color w:val="000000" w:themeColor="text1" w:themeTint="FF" w:themeShade="FF"/>
          <w:sz w:val="28"/>
          <w:szCs w:val="28"/>
          <w:u w:val="none"/>
        </w:rPr>
      </w:pPr>
    </w:p>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1710"/>
        <w:gridCol w:w="1710"/>
        <w:gridCol w:w="3075"/>
        <w:gridCol w:w="2490"/>
      </w:tblGrid>
      <w:tr w:rsidR="6994F9A0" w:rsidTr="29A9BA96" w14:paraId="25D39859">
        <w:trPr>
          <w:trHeight w:val="300"/>
        </w:trPr>
        <w:tc>
          <w:tcPr>
            <w:tcW w:w="171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6994F9A0" w:rsidP="32BC5423" w:rsidRDefault="6994F9A0" w14:paraId="1319D6BF" w14:textId="6A22B179">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8"/>
                <w:szCs w:val="28"/>
                <w:lang w:val="en-GB"/>
              </w:rPr>
            </w:pPr>
            <w:r w:rsidRPr="32BC5423" w:rsidR="6994F9A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8"/>
                <w:szCs w:val="28"/>
                <w:lang w:val="en-GB"/>
              </w:rPr>
              <w:t>Service</w:t>
            </w:r>
          </w:p>
        </w:tc>
        <w:tc>
          <w:tcPr>
            <w:tcW w:w="171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6994F9A0" w:rsidP="32BC5423" w:rsidRDefault="6994F9A0" w14:paraId="0C54DF65" w14:textId="48A05405">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8"/>
                <w:szCs w:val="28"/>
                <w:lang w:val="en-GB"/>
              </w:rPr>
            </w:pPr>
            <w:r w:rsidRPr="32BC5423" w:rsidR="6994F9A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8"/>
                <w:szCs w:val="28"/>
                <w:lang w:val="en-GB"/>
              </w:rPr>
              <w:t>Location</w:t>
            </w:r>
          </w:p>
        </w:tc>
        <w:tc>
          <w:tcPr>
            <w:tcW w:w="3075"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6994F9A0" w:rsidP="32BC5423" w:rsidRDefault="6994F9A0" w14:paraId="26672683" w14:textId="47242EF4">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8"/>
                <w:szCs w:val="28"/>
                <w:lang w:val="en-GB"/>
              </w:rPr>
            </w:pPr>
            <w:r w:rsidRPr="32BC5423" w:rsidR="6994F9A0">
              <w:rPr>
                <w:rStyle w:val="normaltextrun"/>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8"/>
                <w:szCs w:val="28"/>
                <w:lang w:val="en-GB"/>
              </w:rPr>
              <w:t>Description</w:t>
            </w:r>
          </w:p>
        </w:tc>
        <w:tc>
          <w:tcPr>
            <w:tcW w:w="2490" w:type="dxa"/>
            <w:tcBorders>
              <w:left w:val="dashed" w:color="182B77" w:sz="24"/>
              <w:bottom w:val="dashed" w:color="182B77" w:sz="24"/>
              <w:right w:val="dashed" w:color="182B77" w:sz="24"/>
            </w:tcBorders>
            <w:shd w:val="clear" w:color="auto" w:fill="B4C6E7" w:themeFill="accent1" w:themeFillTint="66"/>
            <w:tcMar>
              <w:left w:w="105" w:type="dxa"/>
              <w:right w:w="105" w:type="dxa"/>
            </w:tcMar>
            <w:vAlign w:val="center"/>
          </w:tcPr>
          <w:p w:rsidR="6994F9A0" w:rsidP="32BC5423" w:rsidRDefault="6994F9A0" w14:paraId="1153B8FB" w14:textId="62F2594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8"/>
                <w:szCs w:val="28"/>
                <w:lang w:val="en-GB"/>
              </w:rPr>
            </w:pPr>
            <w:r w:rsidRPr="32BC5423" w:rsidR="6994F9A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8"/>
                <w:szCs w:val="28"/>
                <w:lang w:val="en-GB"/>
              </w:rPr>
              <w:t xml:space="preserve">Website or contact details </w:t>
            </w:r>
          </w:p>
        </w:tc>
      </w:tr>
      <w:tr w:rsidR="29A9BA96" w:rsidTr="29A9BA96" w14:paraId="67CED85B">
        <w:trPr>
          <w:trHeight w:val="300"/>
        </w:trPr>
        <w:tc>
          <w:tcPr>
            <w:tcW w:w="8985" w:type="dxa"/>
            <w:gridSpan w:val="4"/>
            <w:tcBorders>
              <w:left w:val="dashed" w:color="182B77" w:sz="24"/>
              <w:bottom w:val="dashed" w:color="182B77" w:sz="24"/>
              <w:right w:val="dashed" w:color="182B77" w:sz="24"/>
            </w:tcBorders>
            <w:tcMar>
              <w:left w:w="105" w:type="dxa"/>
              <w:right w:w="105" w:type="dxa"/>
            </w:tcMar>
            <w:vAlign w:val="center"/>
          </w:tcPr>
          <w:p w:rsidR="25937CAE" w:rsidP="29A9BA96" w:rsidRDefault="25937CAE" w14:paraId="6A1951D1" w14:textId="0EBF8C60">
            <w:pPr>
              <w:pStyle w:val="Heading1"/>
              <w:bidi w:val="0"/>
              <w:spacing w:before="240" w:beforeAutospacing="off" w:after="240" w:afterAutospacing="off"/>
              <w:jc w:val="center"/>
              <w:rPr>
                <w:color w:val="auto"/>
                <w:lang w:val="en-GB"/>
              </w:rPr>
            </w:pPr>
            <w:bookmarkStart w:name="_Toc1297292075" w:id="814776498"/>
            <w:r w:rsidRPr="29A9BA96" w:rsidR="25937CAE">
              <w:rPr>
                <w:color w:val="auto"/>
                <w:lang w:val="en-GB"/>
              </w:rPr>
              <w:t>Hampshire</w:t>
            </w:r>
            <w:r w:rsidRPr="29A9BA96" w:rsidR="7E5D9400">
              <w:rPr>
                <w:noProof w:val="0"/>
                <w:color w:val="auto"/>
                <w:lang w:val="en-GB"/>
              </w:rPr>
              <w:t>-wide</w:t>
            </w:r>
            <w:r w:rsidRPr="29A9BA96" w:rsidR="25937CAE">
              <w:rPr>
                <w:color w:val="auto"/>
                <w:lang w:val="en-GB"/>
              </w:rPr>
              <w:t xml:space="preserve"> or multiple locations</w:t>
            </w:r>
            <w:bookmarkEnd w:id="814776498"/>
          </w:p>
        </w:tc>
      </w:tr>
      <w:tr w:rsidR="32BC5423" w:rsidTr="29A9BA96" w14:paraId="1DD61395">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A5CE5B6" w14:textId="5F959878">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No Limit Mental Health Transition</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4724CA96" w14:textId="0642ED6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D798812" w14:textId="3E036D13">
            <w:pPr>
              <w:pStyle w:val="Normal"/>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Our support will be tailored to your individual needs and can be around any transitions </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you’re</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going through, including going from child to adult services, and getting support for the first time as an adult.</w:t>
            </w:r>
          </w:p>
          <w:p w:rsidR="32BC5423" w:rsidP="32BC5423" w:rsidRDefault="32BC5423" w14:paraId="0A4845E1" w14:textId="11F896D8">
            <w:pPr>
              <w:pStyle w:val="Normal"/>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4315D14" w14:textId="745C5C5F">
            <w:pPr>
              <w:bidi w:val="0"/>
              <w:jc w:val="center"/>
              <w:rPr>
                <w:rFonts w:ascii="Calibri" w:hAnsi="Calibri" w:eastAsia="Calibri" w:cs="Calibri" w:asciiTheme="minorAscii" w:hAnsiTheme="minorAscii" w:eastAsiaTheme="minorAscii" w:cstheme="minorAscii"/>
                <w:noProof w:val="0"/>
                <w:sz w:val="24"/>
                <w:szCs w:val="24"/>
                <w:lang w:val="en-GB"/>
              </w:rPr>
            </w:pPr>
            <w:hyperlink r:id="R1bda48db807e4476">
              <w:r w:rsidRPr="29A9BA96" w:rsidR="32BC5423">
                <w:rPr>
                  <w:rStyle w:val="Hyperlink"/>
                  <w:rFonts w:ascii="Calibri" w:hAnsi="Calibri" w:eastAsia="Calibri" w:cs="Calibri" w:asciiTheme="minorAscii" w:hAnsiTheme="minorAscii" w:eastAsiaTheme="minorAscii" w:cstheme="minorAscii"/>
                  <w:noProof w:val="0"/>
                  <w:sz w:val="24"/>
                  <w:szCs w:val="24"/>
                  <w:lang w:val="en-GB"/>
                </w:rPr>
                <w:t>16-25 Mental Health Transitions | No Limits</w:t>
              </w:r>
            </w:hyperlink>
          </w:p>
        </w:tc>
      </w:tr>
      <w:tr w:rsidR="32BC5423" w:rsidTr="29A9BA96" w14:paraId="5F5D5DCC">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2953ACE" w14:textId="21C449E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CAMHS (Hampshire)</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50943F6" w14:textId="2997D892">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494016F" w14:textId="657F6DDD">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An NHS specialist service for young people aged 5 -18 years and their families who are suffering with acute, </w:t>
            </w: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chronic</w:t>
            </w: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 and severe mental health problems.</w:t>
            </w:r>
          </w:p>
          <w:p w:rsidR="32BC5423" w:rsidP="32BC5423" w:rsidRDefault="32BC5423" w14:paraId="386AE1FF" w14:textId="67C48CBA">
            <w:pPr>
              <w:pStyle w:val="Normal"/>
              <w:bidi w:val="0"/>
              <w:jc w:val="center"/>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9DEE0FC" w14:textId="54649E6F">
            <w:pPr>
              <w:jc w:val="center"/>
              <w:rPr>
                <w:rFonts w:ascii="Calibri" w:hAnsi="Calibri" w:eastAsia="Calibri" w:cs="Calibri" w:asciiTheme="minorAscii" w:hAnsiTheme="minorAscii" w:eastAsiaTheme="minorAscii" w:cstheme="minorAscii"/>
                <w:color w:val="000000" w:themeColor="text1" w:themeTint="FF" w:themeShade="FF"/>
                <w:sz w:val="24"/>
                <w:szCs w:val="24"/>
              </w:rPr>
            </w:pPr>
            <w:hyperlink r:id="R4b98f3b1b5984a2f">
              <w:r w:rsidRPr="32BC5423" w:rsidR="32BC5423">
                <w:rPr>
                  <w:rStyle w:val="Hyperlink"/>
                  <w:rFonts w:ascii="Calibri" w:hAnsi="Calibri" w:eastAsia="Calibri" w:cs="Calibri" w:asciiTheme="minorAscii" w:hAnsiTheme="minorAscii" w:eastAsiaTheme="minorAscii" w:cstheme="minorAscii"/>
                  <w:sz w:val="24"/>
                  <w:szCs w:val="24"/>
                </w:rPr>
                <w:t>hampshirecamhs.nhs.uk</w:t>
              </w:r>
            </w:hyperlink>
          </w:p>
          <w:p w:rsidR="32BC5423" w:rsidP="32BC5423" w:rsidRDefault="32BC5423" w14:paraId="6685EFB0" w14:textId="4780A9AF">
            <w:pPr>
              <w:pStyle w:val="Normal"/>
              <w:bidi w:val="0"/>
              <w:jc w:val="center"/>
              <w:rPr>
                <w:rFonts w:ascii="Calibri" w:hAnsi="Calibri" w:eastAsia="Calibri" w:cs="Calibri" w:asciiTheme="minorAscii" w:hAnsiTheme="minorAscii" w:eastAsiaTheme="minorAscii" w:cstheme="minorAscii"/>
                <w:sz w:val="24"/>
                <w:szCs w:val="24"/>
              </w:rPr>
            </w:pPr>
          </w:p>
        </w:tc>
      </w:tr>
      <w:tr w:rsidR="32BC5423" w:rsidTr="29A9BA96" w14:paraId="0B21D234">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796484DA" w14:textId="7F74A3DF">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Hampshire SENDIASS</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18EAE13F" w14:textId="2AF87CC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5E7021A8" w14:textId="2B4B35BE">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Hampshire SENDIASS is an impartial Special Educational Needs and Disability Information, Advice and Support Service (SENDIASS) that aims to make a positive and lasting difference for children and young people with special educational needs and/or disability (SEND) and their parents and carers.</w:t>
            </w: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CBD098C" w14:textId="524799A6">
            <w:pPr>
              <w:jc w:val="center"/>
              <w:rPr>
                <w:rFonts w:ascii="Calibri" w:hAnsi="Calibri" w:eastAsia="Calibri" w:cs="Calibri" w:asciiTheme="minorAscii" w:hAnsiTheme="minorAscii" w:eastAsiaTheme="minorAscii" w:cstheme="minorAscii"/>
                <w:color w:val="000000" w:themeColor="text1" w:themeTint="FF" w:themeShade="FF"/>
                <w:sz w:val="24"/>
                <w:szCs w:val="24"/>
              </w:rPr>
            </w:pPr>
            <w:hyperlink r:id="Ra65fcd58297944a4">
              <w:r w:rsidRPr="4CFE48B3" w:rsidR="32BC5423">
                <w:rPr>
                  <w:rStyle w:val="Hyperlink"/>
                  <w:rFonts w:ascii="Calibri" w:hAnsi="Calibri" w:eastAsia="Calibri" w:cs="Calibri" w:asciiTheme="minorAscii" w:hAnsiTheme="minorAscii" w:eastAsiaTheme="minorAscii" w:cstheme="minorAscii"/>
                  <w:sz w:val="24"/>
                  <w:szCs w:val="24"/>
                </w:rPr>
                <w:t>hampshiresendiass.co.uk</w:t>
              </w:r>
            </w:hyperlink>
          </w:p>
          <w:p w:rsidR="32BC5423" w:rsidP="32BC5423" w:rsidRDefault="32BC5423" w14:paraId="12494A59" w14:textId="4AB3AFE3">
            <w:pPr>
              <w:pStyle w:val="Normal"/>
              <w:bidi w:val="0"/>
              <w:jc w:val="center"/>
              <w:rPr>
                <w:rFonts w:ascii="Calibri" w:hAnsi="Calibri" w:eastAsia="Calibri" w:cs="Calibri" w:asciiTheme="minorAscii" w:hAnsiTheme="minorAscii" w:eastAsiaTheme="minorAscii" w:cstheme="minorAscii"/>
                <w:sz w:val="24"/>
                <w:szCs w:val="24"/>
              </w:rPr>
            </w:pPr>
          </w:p>
        </w:tc>
      </w:tr>
      <w:tr w:rsidR="4CFE48B3" w:rsidTr="29A9BA96" w14:paraId="27A3F3C9">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29A9BA96" w:rsidP="29A9BA96" w:rsidRDefault="29A9BA96" w14:paraId="7E14AD6D" w14:textId="51DF78B2">
            <w:pPr>
              <w:bidi w:val="0"/>
              <w:jc w:val="center"/>
              <w:rPr>
                <w:rFonts w:ascii="Calibri" w:hAnsi="Calibri" w:eastAsia="Calibri" w:cs="Calibri"/>
                <w:b w:val="0"/>
                <w:bCs w:val="0"/>
                <w:i w:val="0"/>
                <w:iCs w:val="0"/>
                <w:caps w:val="0"/>
                <w:smallCaps w:val="0"/>
                <w:color w:val="000000" w:themeColor="text1" w:themeTint="FF" w:themeShade="FF"/>
                <w:sz w:val="24"/>
                <w:szCs w:val="24"/>
              </w:rPr>
            </w:pPr>
            <w:r w:rsidRPr="29A9BA96" w:rsidR="29A9BA96">
              <w:rPr>
                <w:rFonts w:ascii="Calibri" w:hAnsi="Calibri" w:eastAsia="Calibri" w:cs="Calibri"/>
                <w:b w:val="0"/>
                <w:bCs w:val="0"/>
                <w:i w:val="0"/>
                <w:iCs w:val="0"/>
                <w:caps w:val="0"/>
                <w:smallCaps w:val="0"/>
                <w:color w:val="000000" w:themeColor="text1" w:themeTint="FF" w:themeShade="FF"/>
                <w:sz w:val="24"/>
                <w:szCs w:val="24"/>
                <w:lang w:val="en-GB"/>
              </w:rPr>
              <w:t>Autism Hampshire</w:t>
            </w:r>
          </w:p>
        </w:tc>
        <w:tc>
          <w:tcPr>
            <w:tcW w:w="1710" w:type="dxa"/>
            <w:tcBorders>
              <w:left w:val="dashed" w:color="182B77" w:sz="24"/>
              <w:bottom w:val="dashed" w:color="182B77" w:sz="24"/>
              <w:right w:val="dashed" w:color="182B77" w:sz="24"/>
            </w:tcBorders>
            <w:tcMar>
              <w:left w:w="105" w:type="dxa"/>
              <w:right w:w="105" w:type="dxa"/>
            </w:tcMar>
            <w:vAlign w:val="center"/>
          </w:tcPr>
          <w:p w:rsidR="29A9BA96" w:rsidP="29A9BA96" w:rsidRDefault="29A9BA96" w14:paraId="01F539E8" w14:textId="0365510F">
            <w:pPr>
              <w:bidi w:val="0"/>
              <w:jc w:val="center"/>
              <w:rPr>
                <w:rFonts w:ascii="Calibri" w:hAnsi="Calibri" w:eastAsia="Calibri" w:cs="Calibri"/>
                <w:b w:val="0"/>
                <w:bCs w:val="0"/>
                <w:i w:val="0"/>
                <w:iCs w:val="0"/>
                <w:caps w:val="0"/>
                <w:smallCaps w:val="0"/>
                <w:color w:val="000000" w:themeColor="text1" w:themeTint="FF" w:themeShade="FF"/>
                <w:sz w:val="24"/>
                <w:szCs w:val="24"/>
              </w:rPr>
            </w:pPr>
            <w:r w:rsidRPr="29A9BA96" w:rsidR="29A9BA96">
              <w:rPr>
                <w:rFonts w:ascii="Calibri" w:hAnsi="Calibri" w:eastAsia="Calibri" w:cs="Calibri"/>
                <w:b w:val="0"/>
                <w:bCs w:val="0"/>
                <w:i w:val="0"/>
                <w:iCs w:val="0"/>
                <w:caps w:val="0"/>
                <w:smallCaps w:val="0"/>
                <w:color w:val="000000" w:themeColor="text1" w:themeTint="FF" w:themeShade="FF"/>
                <w:sz w:val="24"/>
                <w:szCs w:val="24"/>
                <w:lang w:val="en-GB"/>
              </w:rPr>
              <w:t>Southampton and Hampshire</w:t>
            </w:r>
          </w:p>
        </w:tc>
        <w:tc>
          <w:tcPr>
            <w:tcW w:w="3075" w:type="dxa"/>
            <w:tcBorders>
              <w:left w:val="dashed" w:color="182B77" w:sz="24"/>
              <w:bottom w:val="dashed" w:color="182B77" w:sz="24"/>
              <w:right w:val="dashed" w:color="182B77" w:sz="24"/>
            </w:tcBorders>
            <w:tcMar>
              <w:left w:w="105" w:type="dxa"/>
              <w:right w:w="105" w:type="dxa"/>
            </w:tcMar>
            <w:vAlign w:val="center"/>
          </w:tcPr>
          <w:p w:rsidR="29A9BA96" w:rsidP="29A9BA96" w:rsidRDefault="29A9BA96" w14:paraId="1B98DABE" w14:textId="66A1EF07">
            <w:pPr>
              <w:bidi w:val="0"/>
              <w:jc w:val="center"/>
              <w:rPr>
                <w:rFonts w:ascii="Calibri" w:hAnsi="Calibri" w:eastAsia="Calibri" w:cs="Calibri"/>
                <w:b w:val="0"/>
                <w:bCs w:val="0"/>
                <w:i w:val="0"/>
                <w:iCs w:val="0"/>
                <w:caps w:val="0"/>
                <w:smallCaps w:val="0"/>
                <w:color w:val="000000" w:themeColor="text1" w:themeTint="FF" w:themeShade="FF"/>
                <w:sz w:val="24"/>
                <w:szCs w:val="24"/>
              </w:rPr>
            </w:pPr>
          </w:p>
          <w:p w:rsidR="29A9BA96" w:rsidP="29A9BA96" w:rsidRDefault="29A9BA96" w14:paraId="3ABF025C" w14:textId="7CEB810B">
            <w:pPr>
              <w:bidi w:val="0"/>
              <w:jc w:val="center"/>
              <w:rPr>
                <w:rFonts w:ascii="Calibri" w:hAnsi="Calibri" w:eastAsia="Calibri" w:cs="Calibri"/>
                <w:b w:val="0"/>
                <w:bCs w:val="0"/>
                <w:i w:val="0"/>
                <w:iCs w:val="0"/>
                <w:caps w:val="0"/>
                <w:smallCaps w:val="0"/>
                <w:color w:val="000000" w:themeColor="text1" w:themeTint="FF" w:themeShade="FF"/>
                <w:sz w:val="24"/>
                <w:szCs w:val="24"/>
              </w:rPr>
            </w:pPr>
            <w:r w:rsidRPr="29A9BA96" w:rsidR="29A9BA96">
              <w:rPr>
                <w:rStyle w:val="normaltextrun"/>
                <w:rFonts w:ascii="Calibri" w:hAnsi="Calibri" w:eastAsia="Calibri" w:cs="Calibri"/>
                <w:b w:val="0"/>
                <w:bCs w:val="0"/>
                <w:i w:val="0"/>
                <w:iCs w:val="0"/>
                <w:caps w:val="0"/>
                <w:smallCaps w:val="0"/>
                <w:color w:val="000000" w:themeColor="text1" w:themeTint="FF" w:themeShade="FF"/>
                <w:sz w:val="24"/>
                <w:szCs w:val="24"/>
                <w:lang w:val="en-GB"/>
              </w:rPr>
              <w:t>They can provide information, advice and guidance for individuals on the autistic spectrum, their families and professionals pre, post and during assessment and diagnosis.</w:t>
            </w:r>
          </w:p>
          <w:p w:rsidR="29A9BA96" w:rsidP="29A9BA96" w:rsidRDefault="29A9BA96" w14:paraId="2D8B087E" w14:textId="59C75E84">
            <w:pPr>
              <w:bidi w:val="0"/>
              <w:spacing w:line="257"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29A9BA96" w:rsidP="29A9BA96" w:rsidRDefault="29A9BA96" w14:paraId="0766FAC4" w14:textId="38EA1B07">
            <w:pPr>
              <w:bidi w:val="0"/>
              <w:jc w:val="center"/>
              <w:rPr>
                <w:rFonts w:ascii="Calibri" w:hAnsi="Calibri" w:eastAsia="Calibri" w:cs="Calibri"/>
                <w:b w:val="0"/>
                <w:bCs w:val="0"/>
                <w:i w:val="0"/>
                <w:iCs w:val="0"/>
                <w:caps w:val="0"/>
                <w:smallCaps w:val="0"/>
                <w:color w:val="000000" w:themeColor="text1" w:themeTint="FF" w:themeShade="FF"/>
                <w:sz w:val="24"/>
                <w:szCs w:val="24"/>
              </w:rPr>
            </w:pPr>
            <w:hyperlink r:id="Rd3f367106885454c">
              <w:r w:rsidRPr="29A9BA96" w:rsidR="29A9BA96">
                <w:rPr>
                  <w:rStyle w:val="Hyperlink"/>
                  <w:rFonts w:ascii="Calibri" w:hAnsi="Calibri" w:eastAsia="Calibri" w:cs="Calibri"/>
                  <w:b w:val="0"/>
                  <w:bCs w:val="0"/>
                  <w:i w:val="0"/>
                  <w:iCs w:val="0"/>
                  <w:caps w:val="0"/>
                  <w:smallCaps w:val="0"/>
                  <w:strike w:val="0"/>
                  <w:dstrike w:val="0"/>
                  <w:sz w:val="24"/>
                  <w:szCs w:val="24"/>
                  <w:lang w:val="en-GB"/>
                </w:rPr>
                <w:t>autismhampshire.org.uk</w:t>
              </w:r>
            </w:hyperlink>
          </w:p>
          <w:p w:rsidR="29A9BA96" w:rsidP="29A9BA96" w:rsidRDefault="29A9BA96" w14:paraId="5B5B8105" w14:textId="020EE329">
            <w:pPr>
              <w:bidi w:val="0"/>
              <w:jc w:val="center"/>
              <w:rPr>
                <w:rFonts w:ascii="Calibri" w:hAnsi="Calibri" w:eastAsia="Calibri" w:cs="Calibri"/>
                <w:b w:val="0"/>
                <w:bCs w:val="0"/>
                <w:i w:val="0"/>
                <w:iCs w:val="0"/>
                <w:caps w:val="0"/>
                <w:smallCaps w:val="0"/>
                <w:color w:val="000000" w:themeColor="text1" w:themeTint="FF" w:themeShade="FF"/>
                <w:sz w:val="24"/>
                <w:szCs w:val="24"/>
              </w:rPr>
            </w:pPr>
          </w:p>
        </w:tc>
      </w:tr>
      <w:tr w:rsidR="32BC5423" w:rsidTr="29A9BA96" w14:paraId="0ED32984">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188ABE10" w14:textId="2BD5F56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Hampshire MASH </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AE7B122" w14:textId="0ACCCF2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 xml:space="preserve">Hampshire </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44BF4011" w14:textId="387B5719">
            <w:pPr>
              <w:bidi w:val="0"/>
              <w:jc w:val="center"/>
              <w:rPr>
                <w:rFonts w:ascii="Calibri" w:hAnsi="Calibri" w:eastAsia="Calibri" w:cs="Calibri" w:asciiTheme="minorAscii" w:hAnsiTheme="minorAscii" w:eastAsiaTheme="minorAscii" w:cstheme="minorAscii"/>
                <w:noProof w:val="0"/>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The MASH team share information from every agency. They make assessments and decisions. The most </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appropriate intervention</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is agreed in response to the person’s </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identified</w:t>
            </w:r>
            <w:r w:rsidRPr="32BC5423" w:rsidR="32BC5423">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t xml:space="preserve"> needs.</w:t>
            </w: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5BABD94" w14:textId="7AED56BF">
            <w:pPr>
              <w:bidi w:val="0"/>
              <w:jc w:val="center"/>
              <w:rPr>
                <w:rFonts w:ascii="Calibri" w:hAnsi="Calibri" w:eastAsia="Calibri" w:cs="Calibri" w:asciiTheme="minorAscii" w:hAnsiTheme="minorAscii" w:eastAsiaTheme="minorAscii" w:cstheme="minorAscii"/>
                <w:noProof w:val="0"/>
                <w:sz w:val="24"/>
                <w:szCs w:val="24"/>
                <w:lang w:val="en-GB"/>
              </w:rPr>
            </w:pPr>
            <w:hyperlink r:id="R168b84e3ead641d2">
              <w:r w:rsidRPr="32BC5423" w:rsidR="32BC5423">
                <w:rPr>
                  <w:rStyle w:val="Hyperlink"/>
                  <w:rFonts w:ascii="Calibri" w:hAnsi="Calibri" w:eastAsia="Calibri" w:cs="Calibri" w:asciiTheme="minorAscii" w:hAnsiTheme="minorAscii" w:eastAsiaTheme="minorAscii" w:cstheme="minorAscii"/>
                  <w:noProof w:val="0"/>
                  <w:sz w:val="24"/>
                  <w:szCs w:val="24"/>
                  <w:lang w:val="en-GB"/>
                </w:rPr>
                <w:t>Multi Agency Safeguarding Hub (MASH) | Children and Families | Hampshire County Council</w:t>
              </w:r>
            </w:hyperlink>
          </w:p>
        </w:tc>
      </w:tr>
      <w:tr w:rsidR="32BC5423" w:rsidTr="29A9BA96" w14:paraId="35B74E46">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D757077" w14:textId="0FBC5BB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Stop Domestic Abuse</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2A5FD61" w14:textId="1BF2A76C">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 and Portsmouth</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592FA6B3" w14:textId="4708A7E5">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We help all those affected by domestic abuse by providing innovative and unique services. We work to ensure that victims are supported to recover, and perpetrators are supported to change their behaviour.</w:t>
            </w:r>
          </w:p>
          <w:p w:rsidR="32BC5423" w:rsidP="32BC5423" w:rsidRDefault="32BC5423" w14:paraId="73A3FA2C" w14:textId="36511E7D">
            <w:pPr>
              <w:pStyle w:val="Normal"/>
              <w:bidi w:val="0"/>
              <w:jc w:val="center"/>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en-GB"/>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ACFE8AE" w14:textId="1232E1C8">
            <w:pPr>
              <w:jc w:val="center"/>
              <w:rPr>
                <w:rFonts w:ascii="Calibri" w:hAnsi="Calibri" w:eastAsia="Calibri" w:cs="Calibri" w:asciiTheme="minorAscii" w:hAnsiTheme="minorAscii" w:eastAsiaTheme="minorAscii" w:cstheme="minorAscii"/>
                <w:color w:val="000000" w:themeColor="text1" w:themeTint="FF" w:themeShade="FF"/>
                <w:sz w:val="24"/>
                <w:szCs w:val="24"/>
              </w:rPr>
            </w:pPr>
            <w:hyperlink r:id="R9651df6add8d4517">
              <w:r w:rsidRPr="32BC5423" w:rsidR="32BC5423">
                <w:rPr>
                  <w:rStyle w:val="Hyperlink"/>
                  <w:rFonts w:ascii="Calibri" w:hAnsi="Calibri" w:eastAsia="Calibri" w:cs="Calibri" w:asciiTheme="minorAscii" w:hAnsiTheme="minorAscii" w:eastAsiaTheme="minorAscii" w:cstheme="minorAscii"/>
                  <w:sz w:val="24"/>
                  <w:szCs w:val="24"/>
                </w:rPr>
                <w:t>stopdomesticabuse.uk</w:t>
              </w:r>
            </w:hyperlink>
          </w:p>
          <w:p w:rsidR="32BC5423" w:rsidP="32BC5423" w:rsidRDefault="32BC5423" w14:paraId="6AEB0300" w14:textId="663BBA14">
            <w:pPr>
              <w:pStyle w:val="Normal"/>
              <w:bidi w:val="0"/>
              <w:jc w:val="center"/>
              <w:rPr>
                <w:rFonts w:ascii="Calibri" w:hAnsi="Calibri" w:eastAsia="Calibri" w:cs="Calibri" w:asciiTheme="minorAscii" w:hAnsiTheme="minorAscii" w:eastAsiaTheme="minorAscii" w:cstheme="minorAscii"/>
                <w:noProof w:val="0"/>
                <w:sz w:val="24"/>
                <w:szCs w:val="24"/>
                <w:lang w:val="en-GB"/>
              </w:rPr>
            </w:pPr>
          </w:p>
        </w:tc>
      </w:tr>
      <w:tr w:rsidR="32BC5423" w:rsidTr="29A9BA96" w14:paraId="2BE01CF1">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F8B3A3A" w:rsidP="32BC5423" w:rsidRDefault="5F8B3A3A" w14:paraId="4088866A" w14:textId="6BB1DE7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5F8B3A3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Community first </w:t>
            </w:r>
          </w:p>
        </w:tc>
        <w:tc>
          <w:tcPr>
            <w:tcW w:w="1710" w:type="dxa"/>
            <w:tcBorders>
              <w:left w:val="dashed" w:color="182B77" w:sz="24"/>
              <w:bottom w:val="dashed" w:color="182B77" w:sz="24"/>
              <w:right w:val="dashed" w:color="182B77" w:sz="24"/>
            </w:tcBorders>
            <w:tcMar>
              <w:left w:w="105" w:type="dxa"/>
              <w:right w:w="105" w:type="dxa"/>
            </w:tcMar>
            <w:vAlign w:val="center"/>
          </w:tcPr>
          <w:p w:rsidR="5F8B3A3A" w:rsidP="32BC5423" w:rsidRDefault="5F8B3A3A" w14:paraId="36C5CBB1" w14:textId="19182884">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5F8B3A3A">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5F8B3A3A" w:rsidP="32BC5423" w:rsidRDefault="5F8B3A3A" w14:paraId="37343F12" w14:textId="52DAECDC">
            <w:pPr>
              <w:bidi w:val="0"/>
              <w:jc w:val="center"/>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pPr>
            <w:r w:rsidRPr="32BC5423" w:rsidR="5F8B3A3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t xml:space="preserve">Community First is a registered Charity </w:t>
            </w:r>
            <w:r w:rsidRPr="32BC5423" w:rsidR="5F8B3A3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t>operating</w:t>
            </w:r>
            <w:r w:rsidRPr="32BC5423" w:rsidR="5F8B3A3A">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t xml:space="preserve"> in Hampshire which enables individuals and local groups to be the difference they want to see in their local communities.</w:t>
            </w:r>
          </w:p>
        </w:tc>
        <w:tc>
          <w:tcPr>
            <w:tcW w:w="2490" w:type="dxa"/>
            <w:tcBorders>
              <w:left w:val="dashed" w:color="182B77" w:sz="24"/>
              <w:bottom w:val="dashed" w:color="182B77" w:sz="24"/>
              <w:right w:val="dashed" w:color="182B77" w:sz="24"/>
            </w:tcBorders>
            <w:tcMar>
              <w:left w:w="105" w:type="dxa"/>
              <w:right w:w="105" w:type="dxa"/>
            </w:tcMar>
            <w:vAlign w:val="center"/>
          </w:tcPr>
          <w:p w:rsidR="5F8B3A3A" w:rsidP="32BC5423" w:rsidRDefault="5F8B3A3A" w14:paraId="77B83B2E" w14:textId="070E6B26">
            <w:pPr>
              <w:bidi w:val="0"/>
              <w:jc w:val="center"/>
              <w:rPr>
                <w:rFonts w:ascii="Calibri" w:hAnsi="Calibri" w:eastAsia="Calibri" w:cs="Calibri" w:asciiTheme="minorAscii" w:hAnsiTheme="minorAscii" w:eastAsiaTheme="minorAscii" w:cstheme="minorAscii"/>
                <w:noProof w:val="0"/>
                <w:sz w:val="24"/>
                <w:szCs w:val="24"/>
                <w:lang w:val="en-GB"/>
              </w:rPr>
            </w:pPr>
            <w:hyperlink r:id="Rce77693ea3d24f25">
              <w:r w:rsidRPr="32BC5423" w:rsidR="5F8B3A3A">
                <w:rPr>
                  <w:rStyle w:val="Hyperlink"/>
                  <w:rFonts w:ascii="Calibri" w:hAnsi="Calibri" w:eastAsia="Calibri" w:cs="Calibri" w:asciiTheme="minorAscii" w:hAnsiTheme="minorAscii" w:eastAsiaTheme="minorAscii" w:cstheme="minorAscii"/>
                  <w:noProof w:val="0"/>
                  <w:sz w:val="24"/>
                  <w:szCs w:val="24"/>
                  <w:lang w:val="en-GB"/>
                </w:rPr>
                <w:t>About - Community First</w:t>
              </w:r>
            </w:hyperlink>
          </w:p>
        </w:tc>
      </w:tr>
      <w:tr w:rsidR="32BC5423" w:rsidTr="29A9BA96" w14:paraId="194995DC">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7A6117E5" w:rsidP="32BC5423" w:rsidRDefault="7A6117E5" w14:paraId="52112434" w14:textId="630EB02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7A6117E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Citizen Advice</w:t>
            </w:r>
          </w:p>
        </w:tc>
        <w:tc>
          <w:tcPr>
            <w:tcW w:w="1710" w:type="dxa"/>
            <w:tcBorders>
              <w:left w:val="dashed" w:color="182B77" w:sz="24"/>
              <w:bottom w:val="dashed" w:color="182B77" w:sz="24"/>
              <w:right w:val="dashed" w:color="182B77" w:sz="24"/>
            </w:tcBorders>
            <w:tcMar>
              <w:left w:w="105" w:type="dxa"/>
              <w:right w:w="105" w:type="dxa"/>
            </w:tcMar>
            <w:vAlign w:val="center"/>
          </w:tcPr>
          <w:p w:rsidR="7A6117E5" w:rsidP="32BC5423" w:rsidRDefault="7A6117E5" w14:paraId="28BFB4BE" w14:textId="0B1B3D3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7A6117E5">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Uk Wide</w:t>
            </w:r>
          </w:p>
        </w:tc>
        <w:tc>
          <w:tcPr>
            <w:tcW w:w="3075" w:type="dxa"/>
            <w:tcBorders>
              <w:left w:val="dashed" w:color="182B77" w:sz="24"/>
              <w:bottom w:val="dashed" w:color="182B77" w:sz="24"/>
              <w:right w:val="dashed" w:color="182B77" w:sz="24"/>
            </w:tcBorders>
            <w:tcMar>
              <w:left w:w="105" w:type="dxa"/>
              <w:right w:w="105" w:type="dxa"/>
            </w:tcMar>
            <w:vAlign w:val="center"/>
          </w:tcPr>
          <w:p w:rsidR="7A6117E5" w:rsidP="32BC5423" w:rsidRDefault="7A6117E5" w14:paraId="07803DE2" w14:textId="074A5531">
            <w:pPr>
              <w:pStyle w:val="Normal"/>
              <w:bidi w:val="0"/>
              <w:jc w:val="center"/>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32BC5423" w:rsidR="7A6117E5">
              <w:rPr>
                <w:rStyle w:val="normaltextrun"/>
                <w:rFonts w:ascii="Calibri" w:hAnsi="Calibri" w:eastAsia="Calibri" w:cs="Calibri" w:asciiTheme="minorAscii" w:hAnsiTheme="minorAscii" w:eastAsiaTheme="minorAscii" w:cstheme="minorAscii"/>
                <w:color w:val="000000" w:themeColor="text1" w:themeTint="FF" w:themeShade="FF"/>
                <w:sz w:val="24"/>
                <w:szCs w:val="24"/>
              </w:rPr>
              <w:t>We are here to help everyone who needs it with practical advice you can really trust. Our national charity and network of local charities offer confidential advice online, over the phone, and in person, for free.</w:t>
            </w:r>
          </w:p>
        </w:tc>
        <w:tc>
          <w:tcPr>
            <w:tcW w:w="2490" w:type="dxa"/>
            <w:tcBorders>
              <w:left w:val="dashed" w:color="182B77" w:sz="24"/>
              <w:bottom w:val="dashed" w:color="182B77" w:sz="24"/>
              <w:right w:val="dashed" w:color="182B77" w:sz="24"/>
            </w:tcBorders>
            <w:tcMar>
              <w:left w:w="105" w:type="dxa"/>
              <w:right w:w="105" w:type="dxa"/>
            </w:tcMar>
            <w:vAlign w:val="center"/>
          </w:tcPr>
          <w:p w:rsidR="7A6117E5" w:rsidP="32BC5423" w:rsidRDefault="7A6117E5" w14:paraId="75CD7909" w14:textId="021F1C30">
            <w:pPr>
              <w:bidi w:val="0"/>
              <w:jc w:val="center"/>
              <w:rPr>
                <w:rFonts w:ascii="Calibri" w:hAnsi="Calibri" w:eastAsia="Calibri" w:cs="Calibri" w:asciiTheme="minorAscii" w:hAnsiTheme="minorAscii" w:eastAsiaTheme="minorAscii" w:cstheme="minorAscii"/>
                <w:noProof w:val="0"/>
                <w:sz w:val="24"/>
                <w:szCs w:val="24"/>
                <w:lang w:val="en-GB"/>
              </w:rPr>
            </w:pPr>
            <w:hyperlink r:id="R92e8f3e07a3e4bd8">
              <w:r w:rsidRPr="32BC5423" w:rsidR="7A6117E5">
                <w:rPr>
                  <w:rStyle w:val="Hyperlink"/>
                  <w:rFonts w:ascii="Calibri" w:hAnsi="Calibri" w:eastAsia="Calibri" w:cs="Calibri" w:asciiTheme="minorAscii" w:hAnsiTheme="minorAscii" w:eastAsiaTheme="minorAscii" w:cstheme="minorAscii"/>
                  <w:noProof w:val="0"/>
                  <w:sz w:val="24"/>
                  <w:szCs w:val="24"/>
                  <w:lang w:val="en-GB"/>
                </w:rPr>
                <w:t>Citizens Advice</w:t>
              </w:r>
            </w:hyperlink>
          </w:p>
        </w:tc>
      </w:tr>
      <w:tr w:rsidR="32BC5423" w:rsidTr="29A9BA96" w14:paraId="20ED6ECB">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068EBE5" w14:textId="7908C74A">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The Prince’s Trust </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8EBB7BE" w14:textId="075215A4">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UK wide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CFC4153" w14:textId="37F57418">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The Prince’s Trust works with people with low self-esteem, aggression, drugs, </w:t>
            </w: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alcohol</w:t>
            </w: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 xml:space="preserve"> or involvement in crime. A combination of long-term personal support with practical learning experiences enables young people (aged 13-25) to develop personal, social and life skills.</w:t>
            </w:r>
          </w:p>
          <w:p w:rsidR="32BC5423" w:rsidP="32BC5423" w:rsidRDefault="32BC5423" w14:paraId="5713F293" w14:textId="5C336269">
            <w:pPr>
              <w:pStyle w:val="Normal"/>
              <w:bidi w:val="0"/>
              <w:jc w:val="center"/>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938A7BA" w14:textId="19E5D201">
            <w:pPr>
              <w:bidi w:val="0"/>
              <w:jc w:val="center"/>
              <w:rPr>
                <w:rFonts w:ascii="Calibri" w:hAnsi="Calibri" w:eastAsia="Calibri" w:cs="Calibri" w:asciiTheme="minorAscii" w:hAnsiTheme="minorAscii" w:eastAsiaTheme="minorAscii" w:cstheme="minorAscii"/>
                <w:noProof w:val="0"/>
                <w:sz w:val="24"/>
                <w:szCs w:val="24"/>
                <w:lang w:val="en-GB"/>
              </w:rPr>
            </w:pPr>
            <w:hyperlink r:id="R40e5cc9d743c4d15">
              <w:r w:rsidRPr="32BC5423" w:rsidR="32BC5423">
                <w:rPr>
                  <w:rStyle w:val="Hyperlink"/>
                  <w:rFonts w:ascii="Calibri" w:hAnsi="Calibri" w:eastAsia="Calibri" w:cs="Calibri" w:asciiTheme="minorAscii" w:hAnsiTheme="minorAscii" w:eastAsiaTheme="minorAscii" w:cstheme="minorAscii"/>
                  <w:noProof w:val="0"/>
                  <w:sz w:val="24"/>
                  <w:szCs w:val="24"/>
                  <w:lang w:val="en-GB"/>
                </w:rPr>
                <w:t>Explore our support | King's Trust courses and programmes</w:t>
              </w:r>
            </w:hyperlink>
          </w:p>
        </w:tc>
      </w:tr>
      <w:tr w:rsidR="32BC5423" w:rsidTr="29A9BA96" w14:paraId="42004683">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51A4F7AF" w14:textId="50592950">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Hampshire Parent and carer</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4AFECD30" w14:textId="1BCABCAA">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9B478DF" w14:textId="448E9E7A">
            <w:pPr>
              <w:jc w:val="cente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32BC5423" w:rsidR="32BC542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Hampshire Parent Carer Network (HPCN) in partnership with Hampshire CAMHS deliver monthly meetings across the county. This is </w:t>
            </w:r>
            <w:r w:rsidRPr="32BC5423" w:rsidR="32BC5423">
              <w:rPr>
                <w:rFonts w:ascii="Calibri" w:hAnsi="Calibri" w:eastAsia="Calibri" w:cs="Calibri" w:asciiTheme="minorAscii" w:hAnsiTheme="minorAscii" w:eastAsiaTheme="minorAscii" w:cstheme="minorAscii"/>
                <w:b w:val="0"/>
                <w:bCs w:val="0"/>
                <w:color w:val="000000" w:themeColor="text1" w:themeTint="FF" w:themeShade="FF"/>
                <w:sz w:val="24"/>
                <w:szCs w:val="24"/>
              </w:rPr>
              <w:t>a great opportunity</w:t>
            </w:r>
            <w:r w:rsidRPr="32BC5423" w:rsidR="32BC5423">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to meet other parents &amp; carers and hear about their lived experience, of supporting a child or young person with mental health and/or emotional difficulties. At meetings clinical experts deliver talks on a variety of topics.</w:t>
            </w: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47173FD4" w14:textId="12D6A3A6">
            <w:pPr>
              <w:jc w:val="center"/>
              <w:rPr>
                <w:rFonts w:ascii="Calibri" w:hAnsi="Calibri" w:eastAsia="Calibri" w:cs="Calibri" w:asciiTheme="minorAscii" w:hAnsiTheme="minorAscii" w:eastAsiaTheme="minorAscii" w:cstheme="minorAscii"/>
                <w:color w:val="000000" w:themeColor="text1" w:themeTint="FF" w:themeShade="FF"/>
                <w:sz w:val="24"/>
                <w:szCs w:val="24"/>
              </w:rPr>
            </w:pPr>
          </w:p>
          <w:p w:rsidR="36F2DB3D" w:rsidP="32BC5423" w:rsidRDefault="36F2DB3D" w14:paraId="43AE3E48" w14:textId="532BCE5F">
            <w:pPr>
              <w:jc w:val="center"/>
              <w:rPr>
                <w:rFonts w:ascii="Calibri" w:hAnsi="Calibri" w:eastAsia="Calibri" w:cs="Calibri" w:asciiTheme="minorAscii" w:hAnsiTheme="minorAscii" w:eastAsiaTheme="minorAscii" w:cstheme="minorAscii"/>
                <w:noProof w:val="0"/>
                <w:sz w:val="24"/>
                <w:szCs w:val="24"/>
                <w:lang w:val="en-GB"/>
              </w:rPr>
            </w:pPr>
            <w:hyperlink r:id="R546fcf56133f4f95">
              <w:r w:rsidRPr="32BC5423" w:rsidR="36F2DB3D">
                <w:rPr>
                  <w:rStyle w:val="Hyperlink"/>
                  <w:rFonts w:ascii="Calibri" w:hAnsi="Calibri" w:eastAsia="Calibri" w:cs="Calibri" w:asciiTheme="minorAscii" w:hAnsiTheme="minorAscii" w:eastAsiaTheme="minorAscii" w:cstheme="minorAscii"/>
                  <w:noProof w:val="0"/>
                  <w:sz w:val="24"/>
                  <w:szCs w:val="24"/>
                  <w:lang w:val="en-GB"/>
                </w:rPr>
                <w:t>Hampshire Parent and Carer Network | Future in Mind</w:t>
              </w:r>
            </w:hyperlink>
          </w:p>
        </w:tc>
      </w:tr>
      <w:tr w:rsidR="32BC5423" w:rsidTr="29A9BA96" w14:paraId="131C99EC">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5434E50" w14:textId="38E13A59">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Breakout Youth </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17CDF572" w14:textId="34BFF87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0A675D1" w14:textId="714F109E">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Style w:val="normaltextrun"/>
                <w:rFonts w:ascii="Calibri" w:hAnsi="Calibri" w:eastAsia="Calibri" w:cs="Calibri" w:asciiTheme="minorAscii" w:hAnsiTheme="minorAscii" w:eastAsiaTheme="minorAscii" w:cstheme="minorAscii"/>
                <w:color w:val="000000" w:themeColor="text1" w:themeTint="FF" w:themeShade="FF"/>
                <w:sz w:val="24"/>
                <w:szCs w:val="24"/>
              </w:rPr>
              <w:t>Support for young people, parents/carers and professionals supporting LGBTQ+ young people.</w:t>
            </w:r>
          </w:p>
          <w:p w:rsidR="32BC5423" w:rsidP="32BC5423" w:rsidRDefault="32BC5423" w14:paraId="306D36DE" w14:textId="69A6D913">
            <w:pPr>
              <w:pStyle w:val="Normal"/>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08D43B45" w14:textId="00D0598D">
            <w:pPr>
              <w:bidi w:val="0"/>
              <w:jc w:val="center"/>
              <w:rPr>
                <w:rFonts w:ascii="Calibri" w:hAnsi="Calibri" w:eastAsia="Calibri" w:cs="Calibri" w:asciiTheme="minorAscii" w:hAnsiTheme="minorAscii" w:eastAsiaTheme="minorAscii" w:cstheme="minorAscii"/>
                <w:noProof w:val="0"/>
                <w:sz w:val="24"/>
                <w:szCs w:val="24"/>
                <w:lang w:val="en-GB"/>
              </w:rPr>
            </w:pPr>
            <w:hyperlink r:id="Re73c65df0c564159">
              <w:r w:rsidRPr="32BC5423" w:rsidR="32BC5423">
                <w:rPr>
                  <w:rStyle w:val="Hyperlink"/>
                  <w:rFonts w:ascii="Calibri" w:hAnsi="Calibri" w:eastAsia="Calibri" w:cs="Calibri" w:asciiTheme="minorAscii" w:hAnsiTheme="minorAscii" w:eastAsiaTheme="minorAscii" w:cstheme="minorAscii"/>
                  <w:noProof w:val="0"/>
                  <w:sz w:val="24"/>
                  <w:szCs w:val="24"/>
                  <w:lang w:val="en-GB"/>
                </w:rPr>
                <w:t>Breakout Youth: LGBTQ+ Support Hampshire &amp; Isle of Wight</w:t>
              </w:r>
            </w:hyperlink>
          </w:p>
        </w:tc>
      </w:tr>
      <w:tr w:rsidR="32BC5423" w:rsidTr="29A9BA96" w14:paraId="70F6DBD2">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16F4CCD7" w14:textId="49FFF9DD">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Sport in mind</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4D08F311" w14:textId="1E22B585">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1BF737D" w14:textId="1BBBC2B1">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Fonts w:ascii="Calibri" w:hAnsi="Calibri" w:eastAsia="Calibri" w:cs="Calibri" w:asciiTheme="minorAscii" w:hAnsiTheme="minorAscii" w:eastAsiaTheme="minorAscii" w:cstheme="minorAscii"/>
                <w:color w:val="000000" w:themeColor="text1" w:themeTint="FF" w:themeShade="FF"/>
                <w:sz w:val="24"/>
                <w:szCs w:val="24"/>
              </w:rPr>
              <w:t>Young people are invited or can be referred to join Sport in Mind sessions after school to get active and have fun with others in a relaxed, supportive, friendly environment.</w:t>
            </w:r>
          </w:p>
          <w:p w:rsidR="32BC5423" w:rsidP="32BC5423" w:rsidRDefault="32BC5423" w14:paraId="66DB2A76" w14:textId="7F003872">
            <w:pPr>
              <w:pStyle w:val="Normal"/>
              <w:bidi w:val="0"/>
              <w:jc w:val="center"/>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2EE31282" w14:textId="2E8329F9">
            <w:pPr>
              <w:jc w:val="center"/>
              <w:rPr>
                <w:rFonts w:ascii="Calibri" w:hAnsi="Calibri" w:eastAsia="Calibri" w:cs="Calibri" w:asciiTheme="minorAscii" w:hAnsiTheme="minorAscii" w:eastAsiaTheme="minorAscii" w:cstheme="minorAscii"/>
                <w:color w:val="000000" w:themeColor="text1" w:themeTint="FF" w:themeShade="FF"/>
                <w:sz w:val="24"/>
                <w:szCs w:val="24"/>
              </w:rPr>
            </w:pPr>
            <w:hyperlink r:id="R34e4289108424b3f">
              <w:r w:rsidRPr="080FA34C" w:rsidR="32BC5423">
                <w:rPr>
                  <w:rStyle w:val="Hyperlink"/>
                  <w:rFonts w:ascii="Calibri" w:hAnsi="Calibri" w:eastAsia="Calibri" w:cs="Calibri" w:asciiTheme="minorAscii" w:hAnsiTheme="minorAscii" w:eastAsiaTheme="minorAscii" w:cstheme="minorAscii"/>
                  <w:sz w:val="24"/>
                  <w:szCs w:val="24"/>
                </w:rPr>
                <w:t>https://www.sportinmind.org/youth-community</w:t>
              </w:r>
            </w:hyperlink>
          </w:p>
          <w:p w:rsidR="32BC5423" w:rsidP="32BC5423" w:rsidRDefault="32BC5423" w14:paraId="0DE557CD" w14:textId="699CB1B3">
            <w:pPr>
              <w:pStyle w:val="Normal"/>
              <w:bidi w:val="0"/>
              <w:jc w:val="center"/>
              <w:rPr>
                <w:rFonts w:ascii="Calibri" w:hAnsi="Calibri" w:eastAsia="Calibri" w:cs="Calibri" w:asciiTheme="minorAscii" w:hAnsiTheme="minorAscii" w:eastAsiaTheme="minorAscii" w:cstheme="minorAscii"/>
                <w:noProof w:val="0"/>
                <w:sz w:val="24"/>
                <w:szCs w:val="24"/>
                <w:lang w:val="en-GB"/>
              </w:rPr>
            </w:pPr>
          </w:p>
        </w:tc>
      </w:tr>
      <w:tr w:rsidR="080FA34C" w:rsidTr="29A9BA96" w14:paraId="011C3FE5">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5AC06589" w:rsidP="080FA34C" w:rsidRDefault="5AC06589" w14:paraId="443CF824" w14:textId="5B4A07DB">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GB"/>
              </w:rPr>
            </w:pPr>
            <w:r w:rsidRPr="080FA34C" w:rsidR="5AC065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GB"/>
              </w:rPr>
              <w:t>Honey Pot</w:t>
            </w:r>
          </w:p>
        </w:tc>
        <w:tc>
          <w:tcPr>
            <w:tcW w:w="1710" w:type="dxa"/>
            <w:tcBorders>
              <w:left w:val="dashed" w:color="182B77" w:sz="24"/>
              <w:bottom w:val="dashed" w:color="182B77" w:sz="24"/>
              <w:right w:val="dashed" w:color="182B77" w:sz="24"/>
            </w:tcBorders>
            <w:tcMar>
              <w:left w:w="105" w:type="dxa"/>
              <w:right w:w="105" w:type="dxa"/>
            </w:tcMar>
            <w:vAlign w:val="center"/>
          </w:tcPr>
          <w:p w:rsidR="5AC06589" w:rsidP="080FA34C" w:rsidRDefault="5AC06589" w14:paraId="4626ADED" w14:textId="20880B3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2"/>
                <w:szCs w:val="22"/>
                <w:lang w:val="en-GB"/>
              </w:rPr>
            </w:pPr>
            <w:r w:rsidRPr="080FA34C" w:rsidR="5AC06589">
              <w:rPr>
                <w:rStyle w:val="normaltextrun"/>
                <w:rFonts w:ascii="Calibri" w:hAnsi="Calibri" w:eastAsia="Calibri" w:cs="Calibri" w:asciiTheme="minorAscii" w:hAnsiTheme="minorAscii" w:eastAsiaTheme="minorAscii" w:cstheme="minorAscii"/>
                <w:b w:val="0"/>
                <w:bCs w:val="0"/>
                <w:i w:val="0"/>
                <w:iCs w:val="0"/>
                <w:caps w:val="0"/>
                <w:smallCaps w:val="0"/>
                <w:color w:val="auto"/>
                <w:sz w:val="22"/>
                <w:szCs w:val="22"/>
                <w:lang w:val="en-GB"/>
              </w:rPr>
              <w:t>Hampshire</w:t>
            </w:r>
          </w:p>
        </w:tc>
        <w:tc>
          <w:tcPr>
            <w:tcW w:w="3075" w:type="dxa"/>
            <w:tcBorders>
              <w:left w:val="dashed" w:color="182B77" w:sz="24"/>
              <w:bottom w:val="dashed" w:color="182B77" w:sz="24"/>
              <w:right w:val="dashed" w:color="182B77" w:sz="24"/>
            </w:tcBorders>
            <w:tcMar>
              <w:left w:w="105" w:type="dxa"/>
              <w:right w:w="105" w:type="dxa"/>
            </w:tcMar>
            <w:vAlign w:val="center"/>
          </w:tcPr>
          <w:p w:rsidR="5AC06589" w:rsidP="080FA34C" w:rsidRDefault="5AC06589" w14:paraId="330AAEA4" w14:textId="655BA845">
            <w:pPr>
              <w:bidi w:val="0"/>
              <w:jc w:val="center"/>
              <w:rPr>
                <w:rFonts w:ascii="Calibri" w:hAnsi="Calibri" w:eastAsia="Calibri" w:cs="Calibri" w:asciiTheme="minorAscii" w:hAnsiTheme="minorAscii" w:eastAsiaTheme="minorAscii" w:cstheme="minorAscii"/>
                <w:noProof w:val="0"/>
                <w:sz w:val="22"/>
                <w:szCs w:val="22"/>
                <w:lang w:val="en-GB"/>
              </w:rPr>
            </w:pPr>
            <w:r w:rsidRPr="080FA34C" w:rsidR="5AC06589">
              <w:rPr>
                <w:rFonts w:ascii="Calibri" w:hAnsi="Calibri" w:eastAsia="Calibri" w:cs="Calibri" w:asciiTheme="minorAscii" w:hAnsiTheme="minorAscii" w:eastAsiaTheme="minorAscii" w:cstheme="minorAscii"/>
                <w:b w:val="0"/>
                <w:bCs w:val="0"/>
                <w:i w:val="0"/>
                <w:iCs w:val="0"/>
                <w:caps w:val="0"/>
                <w:smallCaps w:val="0"/>
                <w:noProof w:val="0"/>
                <w:color w:val="1A1919"/>
                <w:sz w:val="22"/>
                <w:szCs w:val="22"/>
                <w:lang w:val="en-GB"/>
              </w:rPr>
              <w:t>In the UK nationwide, we give young carers a break from demanding and stressful responsibilities at home and provide a safe, nurturing environment where children at risk can develop their full potential.</w:t>
            </w:r>
          </w:p>
        </w:tc>
        <w:tc>
          <w:tcPr>
            <w:tcW w:w="2490" w:type="dxa"/>
            <w:tcBorders>
              <w:left w:val="dashed" w:color="182B77" w:sz="24"/>
              <w:bottom w:val="dashed" w:color="182B77" w:sz="24"/>
              <w:right w:val="dashed" w:color="182B77" w:sz="24"/>
            </w:tcBorders>
            <w:tcMar>
              <w:left w:w="105" w:type="dxa"/>
              <w:right w:w="105" w:type="dxa"/>
            </w:tcMar>
            <w:vAlign w:val="center"/>
          </w:tcPr>
          <w:p w:rsidR="5AC06589" w:rsidP="080FA34C" w:rsidRDefault="5AC06589" w14:paraId="2DD65698" w14:textId="7968AFF2">
            <w:pPr>
              <w:bidi w:val="0"/>
              <w:jc w:val="center"/>
              <w:rPr>
                <w:rFonts w:ascii="Calibri" w:hAnsi="Calibri" w:eastAsia="Calibri" w:cs="Calibri" w:asciiTheme="minorAscii" w:hAnsiTheme="minorAscii" w:eastAsiaTheme="minorAscii" w:cstheme="minorAscii"/>
                <w:noProof w:val="0"/>
                <w:sz w:val="22"/>
                <w:szCs w:val="22"/>
                <w:lang w:val="en-GB"/>
              </w:rPr>
            </w:pPr>
            <w:hyperlink r:id="Rc02876c1b01043b6">
              <w:r w:rsidRPr="080FA34C" w:rsidR="5AC06589">
                <w:rPr>
                  <w:rStyle w:val="Hyperlink"/>
                  <w:rFonts w:ascii="Calibri" w:hAnsi="Calibri" w:eastAsia="Calibri" w:cs="Calibri" w:asciiTheme="minorAscii" w:hAnsiTheme="minorAscii" w:eastAsiaTheme="minorAscii" w:cstheme="minorAscii"/>
                  <w:noProof w:val="0"/>
                  <w:sz w:val="22"/>
                  <w:szCs w:val="22"/>
                  <w:lang w:val="en-GB"/>
                </w:rPr>
                <w:t>About Us | The Honeypot Children's Charity</w:t>
              </w:r>
            </w:hyperlink>
          </w:p>
        </w:tc>
      </w:tr>
      <w:tr w:rsidR="6994F9A0" w:rsidTr="29A9BA96" w14:paraId="66F67A9A">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6994F9A0" w:rsidP="32BC5423" w:rsidRDefault="6994F9A0" w14:paraId="6482B0F6" w14:textId="607DCB2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Frankie Service</w:t>
            </w:r>
          </w:p>
        </w:tc>
        <w:tc>
          <w:tcPr>
            <w:tcW w:w="1710" w:type="dxa"/>
            <w:tcBorders>
              <w:left w:val="dashed" w:color="182B77" w:sz="24"/>
              <w:bottom w:val="dashed" w:color="182B77" w:sz="24"/>
              <w:right w:val="dashed" w:color="182B77" w:sz="24"/>
            </w:tcBorders>
            <w:tcMar>
              <w:left w:w="105" w:type="dxa"/>
              <w:right w:w="105" w:type="dxa"/>
            </w:tcMar>
            <w:vAlign w:val="center"/>
          </w:tcPr>
          <w:p w:rsidR="6994F9A0" w:rsidP="32BC5423" w:rsidRDefault="6994F9A0" w14:paraId="2D3E256E" w14:textId="4ACF5BB4">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Hampshire and Portsmouth </w:t>
            </w:r>
          </w:p>
        </w:tc>
        <w:tc>
          <w:tcPr>
            <w:tcW w:w="3075" w:type="dxa"/>
            <w:tcBorders>
              <w:left w:val="dashed" w:color="182B77" w:sz="24"/>
              <w:bottom w:val="dashed" w:color="182B77" w:sz="24"/>
              <w:right w:val="dashed" w:color="182B77" w:sz="24"/>
            </w:tcBorders>
            <w:tcMar>
              <w:left w:w="105" w:type="dxa"/>
              <w:right w:w="105" w:type="dxa"/>
            </w:tcMar>
            <w:vAlign w:val="center"/>
          </w:tcPr>
          <w:p w:rsidR="6994F9A0" w:rsidP="32BC5423" w:rsidRDefault="6994F9A0" w14:paraId="290EA349" w14:textId="12620C8F">
            <w:pPr>
              <w:spacing w:before="0" w:beforeAutospacing="off" w:after="160" w:afterAutospacing="off" w:line="257"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The Frankie Worker service offers counselling and therapy to children who have been affected by sexual abuse, sexual </w:t>
            </w:r>
            <w:r w:rsidRPr="32BC5423" w:rsidR="365F2D9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exploitation,</w:t>
            </w: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and FGM. The service is available to children aged 0-18 years.</w:t>
            </w:r>
          </w:p>
        </w:tc>
        <w:tc>
          <w:tcPr>
            <w:tcW w:w="2490" w:type="dxa"/>
            <w:tcBorders>
              <w:left w:val="dashed" w:color="182B77" w:sz="24"/>
              <w:bottom w:val="dashed" w:color="182B77" w:sz="24"/>
              <w:right w:val="dashed" w:color="182B77" w:sz="24"/>
            </w:tcBorders>
            <w:tcMar>
              <w:left w:w="105" w:type="dxa"/>
              <w:right w:w="105" w:type="dxa"/>
            </w:tcMar>
            <w:vAlign w:val="center"/>
          </w:tcPr>
          <w:p w:rsidR="6994F9A0" w:rsidP="32BC5423" w:rsidRDefault="6994F9A0" w14:paraId="70ECD97A" w14:textId="5EC20F7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hyperlink r:id="R48dc312db6cd4865">
              <w:r w:rsidRPr="32BC5423" w:rsidR="6994F9A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Frankie Workers - Hampshire Police and Crime Commissioner (hampshire-pcc.gov.uk)</w:t>
              </w:r>
            </w:hyperlink>
          </w:p>
        </w:tc>
      </w:tr>
      <w:tr w:rsidR="32BC5423" w:rsidTr="29A9BA96" w14:paraId="280873BB">
        <w:trPr>
          <w:trHeight w:val="300"/>
        </w:trPr>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799C41AF" w14:textId="4CD6A33A">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2BC542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Hampton Trust</w:t>
            </w:r>
          </w:p>
        </w:tc>
        <w:tc>
          <w:tcPr>
            <w:tcW w:w="171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3E25FCC9" w14:textId="5925B8E6">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2BC5423">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Southampton and Hampshire</w:t>
            </w:r>
          </w:p>
        </w:tc>
        <w:tc>
          <w:tcPr>
            <w:tcW w:w="3075"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594530E1" w14:textId="6CFB9F84">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Fonts w:ascii="Calibri" w:hAnsi="Calibri" w:eastAsia="Calibri" w:cs="Calibri" w:asciiTheme="minorAscii" w:hAnsiTheme="minorAscii" w:eastAsiaTheme="minorAscii" w:cstheme="minorAscii"/>
                <w:color w:val="000000" w:themeColor="text1" w:themeTint="FF" w:themeShade="FF"/>
                <w:sz w:val="24"/>
                <w:szCs w:val="24"/>
              </w:rPr>
              <w:t>Hampton Trust is one of the most respected and innovative UK providers of work in the field of domestic abuse and criminal justice.</w:t>
            </w:r>
          </w:p>
          <w:p w:rsidR="32BC5423" w:rsidP="32BC5423" w:rsidRDefault="32BC5423" w14:paraId="6E168914" w14:textId="61685C8F">
            <w:pPr>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2BC5423">
              <w:rPr>
                <w:rFonts w:ascii="Calibri" w:hAnsi="Calibri" w:eastAsia="Calibri" w:cs="Calibri" w:asciiTheme="minorAscii" w:hAnsiTheme="minorAscii" w:eastAsiaTheme="minorAscii" w:cstheme="minorAscii"/>
                <w:color w:val="000000" w:themeColor="text1" w:themeTint="FF" w:themeShade="FF"/>
                <w:sz w:val="24"/>
                <w:szCs w:val="24"/>
              </w:rPr>
              <w:t>We are committed to rebuilding lives by addressing the root cause of domestic abuse and criminality.</w:t>
            </w:r>
          </w:p>
          <w:p w:rsidR="32BC5423" w:rsidP="32BC5423" w:rsidRDefault="32BC5423" w14:paraId="16CE1D26" w14:textId="59C6FDB7">
            <w:pPr>
              <w:pStyle w:val="Normal"/>
              <w:bidi w:val="0"/>
              <w:jc w:val="center"/>
              <w:rPr>
                <w:rFonts w:ascii="Calibri" w:hAnsi="Calibri" w:eastAsia="Calibri" w:cs="Calibri" w:asciiTheme="minorAscii" w:hAnsiTheme="minorAscii" w:eastAsiaTheme="minorAscii" w:cstheme="minorAscii"/>
                <w:color w:val="000000" w:themeColor="text1" w:themeTint="FF" w:themeShade="FF"/>
                <w:sz w:val="24"/>
                <w:szCs w:val="24"/>
              </w:rPr>
            </w:pPr>
          </w:p>
        </w:tc>
        <w:tc>
          <w:tcPr>
            <w:tcW w:w="2490" w:type="dxa"/>
            <w:tcBorders>
              <w:left w:val="dashed" w:color="182B77" w:sz="24"/>
              <w:bottom w:val="dashed" w:color="182B77" w:sz="24"/>
              <w:right w:val="dashed" w:color="182B77" w:sz="24"/>
            </w:tcBorders>
            <w:tcMar>
              <w:left w:w="105" w:type="dxa"/>
              <w:right w:w="105" w:type="dxa"/>
            </w:tcMar>
            <w:vAlign w:val="center"/>
          </w:tcPr>
          <w:p w:rsidR="32BC5423" w:rsidP="32BC5423" w:rsidRDefault="32BC5423" w14:paraId="7DFD9B23" w14:textId="6778421A">
            <w:pPr>
              <w:jc w:val="center"/>
              <w:rPr>
                <w:rFonts w:ascii="Calibri" w:hAnsi="Calibri" w:eastAsia="Calibri" w:cs="Calibri" w:asciiTheme="minorAscii" w:hAnsiTheme="minorAscii" w:eastAsiaTheme="minorAscii" w:cstheme="minorAscii"/>
                <w:color w:val="000000" w:themeColor="text1" w:themeTint="FF" w:themeShade="FF"/>
                <w:sz w:val="24"/>
                <w:szCs w:val="24"/>
              </w:rPr>
            </w:pPr>
            <w:hyperlink r:id="Ree9e755bbf7142c6">
              <w:r w:rsidRPr="32BC5423" w:rsidR="32BC5423">
                <w:rPr>
                  <w:rStyle w:val="Hyperlink"/>
                  <w:rFonts w:ascii="Calibri" w:hAnsi="Calibri" w:eastAsia="Calibri" w:cs="Calibri" w:asciiTheme="minorAscii" w:hAnsiTheme="minorAscii" w:eastAsiaTheme="minorAscii" w:cstheme="minorAscii"/>
                  <w:sz w:val="24"/>
                  <w:szCs w:val="24"/>
                </w:rPr>
                <w:t>Hampton Trust</w:t>
              </w:r>
            </w:hyperlink>
          </w:p>
          <w:p w:rsidR="32BC5423" w:rsidP="32BC5423" w:rsidRDefault="32BC5423" w14:paraId="70999634" w14:textId="367930A1">
            <w:pPr>
              <w:pStyle w:val="Normal"/>
              <w:bidi w:val="0"/>
              <w:jc w:val="center"/>
              <w:rPr>
                <w:rFonts w:ascii="Calibri" w:hAnsi="Calibri" w:eastAsia="Calibri" w:cs="Calibri" w:asciiTheme="minorAscii" w:hAnsiTheme="minorAscii" w:eastAsiaTheme="minorAscii" w:cstheme="minorAscii"/>
                <w:noProof w:val="0"/>
                <w:sz w:val="24"/>
                <w:szCs w:val="24"/>
                <w:lang w:val="en-GB"/>
              </w:rPr>
            </w:pPr>
          </w:p>
        </w:tc>
      </w:tr>
      <w:tr w:rsidR="6994F9A0" w:rsidTr="29A9BA96" w14:paraId="320C72E2">
        <w:trPr>
          <w:trHeight w:val="300"/>
        </w:trPr>
        <w:tc>
          <w:tcPr>
            <w:tcW w:w="1710" w:type="dxa"/>
            <w:tcBorders>
              <w:left w:val="dashed" w:color="182B77" w:sz="24"/>
              <w:bottom w:val="single" w:color="000000" w:themeColor="text1" w:sz="12"/>
              <w:right w:val="dashed" w:color="182B77" w:sz="24"/>
            </w:tcBorders>
            <w:tcMar>
              <w:left w:w="105" w:type="dxa"/>
              <w:right w:w="105" w:type="dxa"/>
            </w:tcMar>
            <w:vAlign w:val="center"/>
          </w:tcPr>
          <w:p w:rsidR="6994F9A0" w:rsidP="32BC5423" w:rsidRDefault="6994F9A0" w14:paraId="0D28E4BB" w14:textId="7F4A917C">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p w:rsidR="6994F9A0" w:rsidP="32BC5423" w:rsidRDefault="6994F9A0" w14:paraId="7B015F26" w14:textId="7D7BD6F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Activ8</w:t>
            </w:r>
          </w:p>
          <w:p w:rsidR="6994F9A0" w:rsidP="32BC5423" w:rsidRDefault="6994F9A0" w14:paraId="087EB0B2" w14:textId="5431EB7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tc>
        <w:tc>
          <w:tcPr>
            <w:tcW w:w="1710" w:type="dxa"/>
            <w:tcBorders>
              <w:left w:val="dashed" w:color="182B77" w:sz="24"/>
              <w:bottom w:val="single" w:color="000000" w:themeColor="text1" w:sz="12"/>
              <w:right w:val="dashed" w:color="182B77" w:sz="24"/>
            </w:tcBorders>
            <w:tcMar>
              <w:left w:w="105" w:type="dxa"/>
              <w:right w:w="105" w:type="dxa"/>
            </w:tcMar>
            <w:vAlign w:val="center"/>
          </w:tcPr>
          <w:p w:rsidR="6994F9A0" w:rsidP="32BC5423" w:rsidRDefault="6994F9A0" w14:paraId="53FE5866" w14:textId="313F85AB">
            <w:pPr>
              <w:spacing w:before="240" w:beforeAutospacing="off" w:after="240" w:afterAutospacing="off"/>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Hampshire</w:t>
            </w:r>
          </w:p>
        </w:tc>
        <w:tc>
          <w:tcPr>
            <w:tcW w:w="3075" w:type="dxa"/>
            <w:tcBorders>
              <w:left w:val="dashed" w:color="182B77" w:sz="24"/>
              <w:bottom w:val="single" w:color="000000" w:themeColor="text1" w:sz="12"/>
              <w:right w:val="dashed" w:color="182B77" w:sz="24"/>
            </w:tcBorders>
            <w:tcMar>
              <w:left w:w="105" w:type="dxa"/>
              <w:right w:w="105" w:type="dxa"/>
            </w:tcMar>
            <w:vAlign w:val="center"/>
          </w:tcPr>
          <w:p w:rsidR="6994F9A0" w:rsidP="32BC5423" w:rsidRDefault="6994F9A0" w14:paraId="733E966E" w14:textId="4E60F8D4">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p w:rsidR="6994F9A0" w:rsidP="32BC5423" w:rsidRDefault="6994F9A0" w14:paraId="3866B2B7" w14:textId="6E760E9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We at Active8 Minds® pride ourselves on delivering fun and engaging sports and creative activities to children aged 3-16.</w:t>
            </w:r>
          </w:p>
          <w:p w:rsidR="6994F9A0" w:rsidP="32BC5423" w:rsidRDefault="6994F9A0" w14:paraId="715196F8" w14:textId="009C900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From wraparound childcare and holiday clubs to sports clubs and primary school PE, we ‘ve got you covered.</w:t>
            </w:r>
          </w:p>
          <w:p w:rsidR="6994F9A0" w:rsidP="32BC5423" w:rsidRDefault="6994F9A0" w14:paraId="14FDDAAB" w14:textId="7EDC3039">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tc>
        <w:tc>
          <w:tcPr>
            <w:tcW w:w="2490" w:type="dxa"/>
            <w:tcBorders>
              <w:left w:val="dashed" w:color="182B77" w:sz="24"/>
              <w:bottom w:val="single" w:color="000000" w:themeColor="text1" w:sz="12"/>
              <w:right w:val="dashed" w:color="182B77" w:sz="24"/>
            </w:tcBorders>
            <w:tcMar>
              <w:left w:w="105" w:type="dxa"/>
              <w:right w:w="105" w:type="dxa"/>
            </w:tcMar>
            <w:vAlign w:val="center"/>
          </w:tcPr>
          <w:p w:rsidR="6994F9A0" w:rsidP="29A9BA96" w:rsidRDefault="6994F9A0" w14:paraId="219AD909" w14:textId="743DF8C3">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2b785de77eac4cee">
              <w:r w:rsidRPr="29A9BA96" w:rsidR="6994F9A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Home - Active8 Minds®</w:t>
              </w:r>
            </w:hyperlink>
          </w:p>
        </w:tc>
      </w:tr>
      <w:tr w:rsidR="6994F9A0" w:rsidTr="29A9BA96" w14:paraId="2AF07287">
        <w:trPr>
          <w:trHeight w:val="300"/>
        </w:trPr>
        <w:tc>
          <w:tcPr>
            <w:tcW w:w="1710" w:type="dxa"/>
            <w:tcBorders>
              <w:top w:val="single" w:color="000000" w:themeColor="text1" w:sz="12"/>
              <w:left w:val="dashed" w:color="182B77" w:sz="24"/>
              <w:bottom w:val="dashed" w:color="182B77" w:sz="24"/>
              <w:right w:val="dashed" w:color="182B77" w:sz="24"/>
            </w:tcBorders>
            <w:tcMar>
              <w:left w:w="105" w:type="dxa"/>
              <w:right w:w="105" w:type="dxa"/>
            </w:tcMar>
            <w:vAlign w:val="center"/>
          </w:tcPr>
          <w:p w:rsidR="6994F9A0" w:rsidP="32BC5423" w:rsidRDefault="6994F9A0" w14:paraId="5920CE83" w14:textId="257A0A87">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Motiv8</w:t>
            </w:r>
          </w:p>
        </w:tc>
        <w:tc>
          <w:tcPr>
            <w:tcW w:w="1710" w:type="dxa"/>
            <w:tcBorders>
              <w:top w:val="single" w:color="000000" w:themeColor="text1" w:sz="12"/>
              <w:left w:val="dashed" w:color="182B77" w:sz="24"/>
              <w:bottom w:val="dashed" w:color="182B77" w:sz="24"/>
              <w:right w:val="dashed" w:color="182B77" w:sz="24"/>
            </w:tcBorders>
            <w:tcMar>
              <w:left w:w="105" w:type="dxa"/>
              <w:right w:w="105" w:type="dxa"/>
            </w:tcMar>
            <w:vAlign w:val="center"/>
          </w:tcPr>
          <w:p w:rsidR="6994F9A0" w:rsidP="32BC5423" w:rsidRDefault="6994F9A0" w14:paraId="4B0659D6" w14:textId="24D26C7A">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Portsmouth, Havant, </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Gosport</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 and Fareham</w:t>
            </w:r>
          </w:p>
        </w:tc>
        <w:tc>
          <w:tcPr>
            <w:tcW w:w="3075" w:type="dxa"/>
            <w:tcBorders>
              <w:top w:val="single" w:color="000000" w:themeColor="text1" w:sz="12"/>
              <w:left w:val="dashed" w:color="182B77" w:sz="24"/>
              <w:bottom w:val="dashed" w:color="182B77" w:sz="24"/>
              <w:right w:val="dashed" w:color="182B77" w:sz="24"/>
            </w:tcBorders>
            <w:tcMar>
              <w:left w:w="105" w:type="dxa"/>
              <w:right w:w="105" w:type="dxa"/>
            </w:tcMar>
            <w:vAlign w:val="center"/>
          </w:tcPr>
          <w:p w:rsidR="6994F9A0" w:rsidP="32BC5423" w:rsidRDefault="6994F9A0" w14:paraId="0347A9FB" w14:textId="0C6C8BE0">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p>
          <w:p w:rsidR="6994F9A0" w:rsidP="32BC5423" w:rsidRDefault="6994F9A0" w14:paraId="46198EDC" w14:textId="10AE75AF">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At Motiv8, </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provide</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 a range of activities to support and help inspire vulnerable young people (7 and up).</w:t>
            </w:r>
          </w:p>
          <w:p w:rsidR="6994F9A0" w:rsidP="32BC5423" w:rsidRDefault="6994F9A0" w14:paraId="1BD23EB2" w14:textId="15BE9014">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tc>
        <w:tc>
          <w:tcPr>
            <w:tcW w:w="2490" w:type="dxa"/>
            <w:tcBorders>
              <w:top w:val="single" w:color="000000" w:themeColor="text1" w:sz="12"/>
              <w:left w:val="dashed" w:color="182B77" w:sz="24"/>
              <w:bottom w:val="dashed" w:color="182B77" w:sz="24"/>
              <w:right w:val="dashed" w:color="182B77" w:sz="24"/>
            </w:tcBorders>
            <w:tcMar>
              <w:left w:w="105" w:type="dxa"/>
              <w:right w:w="105" w:type="dxa"/>
            </w:tcMar>
            <w:vAlign w:val="center"/>
          </w:tcPr>
          <w:p w:rsidR="6994F9A0" w:rsidP="32BC5423" w:rsidRDefault="6994F9A0" w14:paraId="090E122D" w14:textId="2213F4B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602c9bf9e00d404b">
              <w:r w:rsidRPr="32BC5423" w:rsidR="6994F9A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Gosport &amp; Fareham Charity | Helping Young People | MOTIV8</w:t>
              </w:r>
            </w:hyperlink>
          </w:p>
        </w:tc>
      </w:tr>
      <w:tr w:rsidR="6994F9A0" w:rsidTr="29A9BA96" w14:paraId="1EE20547">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994F9A0" w:rsidP="32BC5423" w:rsidRDefault="6994F9A0" w14:paraId="0349BECD" w14:textId="4D9AD129">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994F9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Y Service</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994F9A0" w:rsidP="32BC5423" w:rsidRDefault="6994F9A0" w14:paraId="041CC113" w14:textId="55603AFE">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Winchester, Portsmouth, Havant, </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Gosport</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 and Fareham</w:t>
            </w:r>
          </w:p>
          <w:p w:rsidR="6994F9A0" w:rsidP="32BC5423" w:rsidRDefault="6994F9A0" w14:paraId="5B547053" w14:textId="3C8324CF">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994F9A0" w:rsidP="32BC5423" w:rsidRDefault="6994F9A0" w14:paraId="1E0A9F83" w14:textId="2400F5BD">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p>
          <w:p w:rsidR="6994F9A0" w:rsidP="32BC5423" w:rsidRDefault="6994F9A0" w14:paraId="41F17CED" w14:textId="62B95F7A">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Y Services deliver a range of youth, play and support work. Our work is always in partnership with Councils, communities, </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organisations</w:t>
            </w:r>
            <w:r w:rsidRPr="32BC5423" w:rsidR="6994F9A0">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 xml:space="preserve"> and agencies. Each piece of work is unique and gives young people access to support that meets their needs at home, at school, at college, in their workplace or their community.</w:t>
            </w:r>
          </w:p>
          <w:p w:rsidR="6994F9A0" w:rsidP="32BC5423" w:rsidRDefault="6994F9A0" w14:paraId="4CFA5D79" w14:textId="7B7D4F14">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p>
          <w:p w:rsidR="6994F9A0" w:rsidP="32BC5423" w:rsidRDefault="6994F9A0" w14:paraId="3DEB3AA7" w14:textId="179516F7">
            <w:pPr>
              <w:jc w:val="center"/>
              <w:rPr>
                <w:rFonts w:ascii="Calibri" w:hAnsi="Calibri" w:eastAsia="Calibri" w:cs="Calibri" w:asciiTheme="minorAscii" w:hAnsiTheme="minorAscii" w:eastAsiaTheme="minorAscii" w:cstheme="minorAscii"/>
                <w:b w:val="0"/>
                <w:bCs w:val="0"/>
                <w:i w:val="0"/>
                <w:iCs w:val="0"/>
                <w:caps w:val="0"/>
                <w:smallCaps w:val="0"/>
                <w:color w:val="242424"/>
                <w:sz w:val="24"/>
                <w:szCs w:val="24"/>
              </w:rPr>
            </w:pPr>
          </w:p>
          <w:p w:rsidR="6994F9A0" w:rsidP="29A9BA96" w:rsidRDefault="6994F9A0" w14:paraId="6E3A373F" w14:textId="73F9967B">
            <w:pPr>
              <w:pStyle w:val="Normal"/>
              <w:jc w:val="center"/>
              <w:rPr>
                <w:rFonts w:ascii="Calibri" w:hAnsi="Calibri" w:eastAsia="Calibri" w:cs="Calibri" w:asciiTheme="minorAscii" w:hAnsiTheme="minorAscii" w:eastAsiaTheme="minorAscii" w:cstheme="minorAscii"/>
                <w:b w:val="0"/>
                <w:bCs w:val="0"/>
                <w:i w:val="0"/>
                <w:iCs w:val="0"/>
                <w:caps w:val="0"/>
                <w:smallCaps w:val="0"/>
                <w:color w:val="242424" w:themeColor="text1" w:themeTint="FF" w:themeShade="FF"/>
                <w:sz w:val="24"/>
                <w:szCs w:val="24"/>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994F9A0" w:rsidP="32BC5423" w:rsidRDefault="6994F9A0" w14:paraId="648A6139" w14:textId="542CD5B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3f6d152cb3f84f56">
              <w:r w:rsidRPr="32BC5423" w:rsidR="6994F9A0">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yservices.co.uk</w:t>
              </w:r>
            </w:hyperlink>
          </w:p>
        </w:tc>
      </w:tr>
      <w:tr w:rsidR="464C404C" w:rsidTr="29A9BA96" w14:paraId="670EA0B1">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384C4294" w:rsidP="32BC5423" w:rsidRDefault="384C4294" w14:paraId="67DB106E" w14:textId="007C721E">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384C429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Light up </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384C4294" w:rsidP="32BC5423" w:rsidRDefault="384C4294" w14:paraId="35DF4001" w14:textId="02826479">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384C4294">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 xml:space="preserve">Eastleigh, Hamble, </w:t>
            </w:r>
            <w:r w:rsidRPr="32BC5423" w:rsidR="384C4294">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Fareham</w:t>
            </w:r>
            <w:r w:rsidRPr="32BC5423" w:rsidR="384C4294">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 xml:space="preserve"> and Gosport</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384C4294" w:rsidP="32BC5423" w:rsidRDefault="384C4294" w14:paraId="7C46A407" w14:textId="42956184">
            <w:pPr>
              <w:pStyle w:val="Normal"/>
              <w:bidi w:val="0"/>
              <w:jc w:val="center"/>
              <w:rPr>
                <w:rFonts w:ascii="Calibri" w:hAnsi="Calibri" w:eastAsia="Calibri" w:cs="Calibri" w:asciiTheme="minorAscii" w:hAnsiTheme="minorAscii" w:eastAsiaTheme="minorAscii" w:cstheme="minorAscii"/>
                <w:color w:val="000000" w:themeColor="text1" w:themeTint="FF" w:themeShade="FF"/>
                <w:sz w:val="24"/>
                <w:szCs w:val="24"/>
              </w:rPr>
            </w:pP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 xml:space="preserve">Our one-hour lessons are designed to boost confidence, encourage play and imagination and to increase young people's self-esteem through </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participating</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 xml:space="preserve"> in a varied and exciting drama class programme. Young people learn new skills, make new </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friends</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 xml:space="preserve"> and learn about teamwork through games, </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activities</w:t>
            </w:r>
            <w:r w:rsidRPr="32BC5423" w:rsidR="384C4294">
              <w:rPr>
                <w:rFonts w:ascii="Calibri" w:hAnsi="Calibri" w:eastAsia="Calibri" w:cs="Calibri" w:asciiTheme="minorAscii" w:hAnsiTheme="minorAscii" w:eastAsiaTheme="minorAscii" w:cstheme="minorAscii"/>
                <w:color w:val="000000" w:themeColor="text1" w:themeTint="FF" w:themeShade="FF"/>
                <w:sz w:val="24"/>
                <w:szCs w:val="24"/>
              </w:rPr>
              <w:t xml:space="preserve"> and script work in a relaxed and supportive atmosphere.</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384C4294" w:rsidP="32BC5423" w:rsidRDefault="384C4294" w14:paraId="31BDB7BF" w14:textId="05766A21">
            <w:pPr>
              <w:bidi w:val="0"/>
              <w:jc w:val="center"/>
              <w:rPr>
                <w:rFonts w:ascii="Calibri" w:hAnsi="Calibri" w:eastAsia="Calibri" w:cs="Calibri" w:asciiTheme="minorAscii" w:hAnsiTheme="minorAscii" w:eastAsiaTheme="minorAscii" w:cstheme="minorAscii"/>
                <w:noProof w:val="0"/>
                <w:sz w:val="24"/>
                <w:szCs w:val="24"/>
                <w:lang w:val="en-GB"/>
              </w:rPr>
            </w:pPr>
            <w:hyperlink r:id="R68b672eda37246eb">
              <w:r w:rsidRPr="32BC5423" w:rsidR="384C4294">
                <w:rPr>
                  <w:rStyle w:val="Hyperlink"/>
                  <w:rFonts w:ascii="Calibri" w:hAnsi="Calibri" w:eastAsia="Calibri" w:cs="Calibri" w:asciiTheme="minorAscii" w:hAnsiTheme="minorAscii" w:eastAsiaTheme="minorAscii" w:cstheme="minorAscii"/>
                  <w:noProof w:val="0"/>
                  <w:sz w:val="24"/>
                  <w:szCs w:val="24"/>
                  <w:lang w:val="en-GB"/>
                </w:rPr>
                <w:t>Light UP Class</w:t>
              </w:r>
            </w:hyperlink>
          </w:p>
        </w:tc>
      </w:tr>
      <w:tr w:rsidR="464C404C" w:rsidTr="29A9BA96" w14:paraId="79483562">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D56E8B2" w:rsidP="32BC5423" w:rsidRDefault="1D56E8B2" w14:paraId="21009B91" w14:textId="3F143C1C">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1D56E8B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Winchester</w:t>
            </w:r>
            <w:r w:rsidRPr="32BC5423" w:rsidR="1D56E8B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Youth Counselling </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15D976F4" w14:textId="3B6C785A">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Winchester</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10237395" w14:textId="069D04D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Providing a free confidential counselling service for young people up to the age of 25. Using professionally trained staff in an open atmosphere of trust and honesty, Winchester Youth Counselling offer short-term or longer-term counselling, advice, support and help to parents, carers, </w:t>
            </w: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relatives</w:t>
            </w: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and professionals.</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0B7B8E48" w14:textId="0AB12B43">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ee5d09c28e2040db">
              <w:r w:rsidRPr="32BC5423" w:rsidR="47CCB4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Home » Winchester Youth Counselling</w:t>
              </w:r>
            </w:hyperlink>
          </w:p>
          <w:p w:rsidR="464C404C" w:rsidP="32BC5423" w:rsidRDefault="464C404C" w14:paraId="475A15E1" w14:textId="10D5EB86">
            <w:pPr>
              <w:pStyle w:val="Normal"/>
              <w:bidi w:val="0"/>
              <w:jc w:val="center"/>
              <w:rPr>
                <w:rFonts w:ascii="Calibri" w:hAnsi="Calibri" w:eastAsia="Calibri" w:cs="Calibri" w:asciiTheme="minorAscii" w:hAnsiTheme="minorAscii" w:eastAsiaTheme="minorAscii" w:cstheme="minorAscii"/>
                <w:noProof w:val="0"/>
                <w:sz w:val="24"/>
                <w:szCs w:val="24"/>
                <w:lang w:val="en-GB"/>
              </w:rPr>
            </w:pPr>
          </w:p>
        </w:tc>
      </w:tr>
      <w:tr w:rsidR="464C404C" w:rsidTr="29A9BA96" w14:paraId="112037D7">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3D4D0C6E" w14:textId="34BFF654">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47CCB4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Alabare</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6E9379F6" w14:textId="5BD108F4">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Andover</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3F1498C2" w14:textId="3BE664D5">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Alabare</w:t>
            </w: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counselling service for young people 11- 17 in the Andover area.</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59DACFF7" w14:textId="4E1F5429">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706cfbe6ed6a4ca6">
              <w:r w:rsidRPr="32BC5423" w:rsidR="47CCB4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Counselling Services for Young People - Alabare</w:t>
              </w:r>
            </w:hyperlink>
          </w:p>
          <w:p w:rsidR="464C404C" w:rsidP="32BC5423" w:rsidRDefault="464C404C" w14:paraId="5D1712DF" w14:textId="7C762F4E">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02069EBA">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2E5F4995" w14:textId="683B482F">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47CCB4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Yellow Brick Road Projects</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5049B6D8" w14:textId="42F812C4">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Andover</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00342EBA" w14:textId="75963CD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Our mission is to engage and educate young people by supporting them to learn life skills that reduce the impact of poverty, risk of experiencing homelessness and loneliness.</w:t>
            </w:r>
          </w:p>
          <w:p w:rsidR="464C404C" w:rsidP="32BC5423" w:rsidRDefault="464C404C" w14:paraId="1CE1BEF0" w14:textId="4C12A44C">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41405338" w14:textId="7D30DA6C">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e8a2a86ae189443e">
              <w:r w:rsidRPr="32BC5423" w:rsidR="47CCB4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yellowbrickroadprojects.com</w:t>
              </w:r>
            </w:hyperlink>
          </w:p>
          <w:p w:rsidR="464C404C" w:rsidP="32BC5423" w:rsidRDefault="464C404C" w14:paraId="1F3532B5" w14:textId="4AF83D0E">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471BFF61">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5E6041A8" w14:textId="7561D49D">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47CCB4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YPI</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1384AAB4" w14:textId="0A76A9EB">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Basingstoke</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47CCB4EB" w:rsidP="32BC5423" w:rsidRDefault="47CCB4EB" w14:paraId="5222F782" w14:textId="108DE84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Providing Mental Health and emotional support to young people aged 11 to 25 years old and parents of all ages through a range of interventions including 1:1 counselling </w:t>
            </w: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sessions</w:t>
            </w:r>
            <w:r w:rsidRPr="32BC5423" w:rsidR="47CCB4EB">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group work and psycho-educational activities.</w:t>
            </w:r>
          </w:p>
          <w:p w:rsidR="464C404C" w:rsidP="32BC5423" w:rsidRDefault="464C404C" w14:paraId="496D1DF6" w14:textId="3E971FE1">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29A9BA96" w:rsidRDefault="6B0D2316" w14:paraId="501E0EB2" w14:textId="01687599">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1e8b21239c0340b2">
              <w:r w:rsidRPr="29A9BA96" w:rsidR="6B0D231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ypicounselling.co.uk</w:t>
              </w:r>
            </w:hyperlink>
          </w:p>
          <w:p w:rsidR="464C404C" w:rsidP="32BC5423" w:rsidRDefault="464C404C" w14:paraId="0BE6923D" w14:textId="16EC3B9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29A9BA96" w:rsidTr="29A9BA96" w14:paraId="257D30A2">
        <w:trPr>
          <w:trHeight w:val="300"/>
        </w:trPr>
        <w:tc>
          <w:tcPr>
            <w:tcW w:w="8985" w:type="dxa"/>
            <w:gridSpan w:val="4"/>
            <w:tcBorders>
              <w:top w:val="dashed" w:color="182B77" w:sz="24"/>
              <w:left w:val="dashed" w:color="182B77" w:sz="24"/>
              <w:bottom w:val="dashed" w:color="182B77" w:sz="24"/>
              <w:right w:val="dashed" w:color="182B77" w:sz="24"/>
            </w:tcBorders>
            <w:tcMar>
              <w:left w:w="105" w:type="dxa"/>
              <w:right w:w="105" w:type="dxa"/>
            </w:tcMar>
            <w:vAlign w:val="center"/>
          </w:tcPr>
          <w:p w:rsidR="2CE1D2F1" w:rsidP="29A9BA96" w:rsidRDefault="2CE1D2F1" w14:paraId="0CBC782E" w14:textId="10A0D88E">
            <w:pPr>
              <w:pStyle w:val="Heading1"/>
              <w:bidi w:val="0"/>
              <w:jc w:val="center"/>
              <w:rPr>
                <w:color w:val="auto"/>
                <w:lang w:val="en-GB"/>
              </w:rPr>
            </w:pPr>
            <w:bookmarkStart w:name="Bookmark2" w:id="1990641084"/>
            <w:bookmarkStart w:name="_Toc1733343029" w:id="624884454"/>
            <w:r w:rsidRPr="29A9BA96" w:rsidR="2CE1D2F1">
              <w:rPr>
                <w:color w:val="auto"/>
                <w:lang w:val="en-GB"/>
              </w:rPr>
              <w:t>North</w:t>
            </w:r>
            <w:bookmarkEnd w:id="1990641084"/>
            <w:r w:rsidRPr="29A9BA96" w:rsidR="2CE1D2F1">
              <w:rPr>
                <w:color w:val="auto"/>
                <w:lang w:val="en-GB"/>
              </w:rPr>
              <w:t xml:space="preserve"> East</w:t>
            </w:r>
            <w:r w:rsidRPr="29A9BA96" w:rsidR="2CE1D2F1">
              <w:rPr>
                <w:color w:val="auto"/>
                <w:lang w:val="en-GB"/>
              </w:rPr>
              <w:t xml:space="preserve"> Hampshire and Frimley</w:t>
            </w:r>
            <w:bookmarkEnd w:id="624884454"/>
            <w:r w:rsidRPr="29A9BA96" w:rsidR="2CE1D2F1">
              <w:rPr>
                <w:color w:val="auto"/>
                <w:lang w:val="en-GB"/>
              </w:rPr>
              <w:t xml:space="preserve"> </w:t>
            </w:r>
          </w:p>
        </w:tc>
      </w:tr>
      <w:tr w:rsidR="29A9BA96" w:rsidTr="29A9BA96" w14:paraId="5CC7B106">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28DAB9CC" w14:textId="4AED3F70">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No Limit </w:t>
            </w: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Safe Haven</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60716A0F" w14:textId="13CD5ADC">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 xml:space="preserve">Aldershot, Farnborough, Fleet and </w:t>
            </w: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Yatley</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1F9DB433" w14:textId="00B19931">
            <w:pPr>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pPr>
            <w:r w:rsidRPr="29A9BA96" w:rsidR="29A9BA9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Our Safe </w:t>
            </w:r>
            <w:r w:rsidRPr="29A9BA96" w:rsidR="29A9BA9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Haven  offer</w:t>
            </w:r>
            <w:r w:rsidRPr="29A9BA96" w:rsidR="29A9BA96">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out-of-hours open-access and one-to-one crisis support for young people experiencing difficulties with their mental health aged 10 – 17.</w:t>
            </w:r>
          </w:p>
          <w:p w:rsidR="29A9BA96" w:rsidP="29A9BA96" w:rsidRDefault="29A9BA96" w14:paraId="69C06996" w14:textId="46BEE4B3">
            <w:pPr>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25DFF253" w14:textId="1B372038">
            <w:pPr>
              <w:bidi w:val="0"/>
              <w:jc w:val="center"/>
              <w:rPr>
                <w:rFonts w:ascii="Calibri" w:hAnsi="Calibri" w:eastAsia="Calibri" w:cs="Calibri" w:asciiTheme="minorAscii" w:hAnsiTheme="minorAscii" w:eastAsiaTheme="minorAscii" w:cstheme="minorAscii"/>
                <w:noProof w:val="0"/>
                <w:sz w:val="24"/>
                <w:szCs w:val="24"/>
                <w:lang w:val="en-GB"/>
              </w:rPr>
            </w:pPr>
            <w:hyperlink r:id="R0d7de62ca3974779">
              <w:r w:rsidRPr="29A9BA96" w:rsidR="29A9BA96">
                <w:rPr>
                  <w:rStyle w:val="Hyperlink"/>
                  <w:rFonts w:ascii="Calibri" w:hAnsi="Calibri" w:eastAsia="Calibri" w:cs="Calibri" w:asciiTheme="minorAscii" w:hAnsiTheme="minorAscii" w:eastAsiaTheme="minorAscii" w:cstheme="minorAscii"/>
                  <w:noProof w:val="0"/>
                  <w:sz w:val="24"/>
                  <w:szCs w:val="24"/>
                  <w:lang w:val="en-GB"/>
                </w:rPr>
                <w:t>Safe Haven &amp; Space 4U | Mental Health Crisis | No Limits</w:t>
              </w:r>
            </w:hyperlink>
          </w:p>
        </w:tc>
      </w:tr>
      <w:tr w:rsidR="464C404C" w:rsidTr="29A9BA96" w14:paraId="7C87DAC0">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2583B813" w14:textId="32DE369D">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B0D231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Step by Step</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50812863" w14:textId="7EE52C8F">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Aldershot and Frimley.</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126D1DFC" w14:textId="0F5A233F">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Supporting local young people aged 11 - 17 who are going through </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hard times</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w:t>
            </w:r>
          </w:p>
          <w:p w:rsidR="464C404C" w:rsidP="32BC5423" w:rsidRDefault="464C404C" w14:paraId="06E8E17A" w14:textId="2B6FF59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29A9BA96" w:rsidRDefault="6B0D2316" w14:paraId="10679076" w14:textId="791DBE7F">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d7965f37ac134a1c">
              <w:r w:rsidRPr="29A9BA96" w:rsidR="6B0D231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stepbystep.org.uk</w:t>
              </w:r>
            </w:hyperlink>
          </w:p>
          <w:p w:rsidR="464C404C" w:rsidP="32BC5423" w:rsidRDefault="464C404C" w14:paraId="43C2AADE" w14:textId="4234163C">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0B95CD71">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14CBC768" w14:textId="323D923D">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B0D231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Vision4Youth</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74811A25" w14:textId="285FF6CE">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Farnborough</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4D02AE01" w14:textId="706B18D3">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A charity providing Youth Clubs, Services, </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training</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and employment in Yateley and the surrounding areas.</w:t>
            </w:r>
          </w:p>
          <w:p w:rsidR="464C404C" w:rsidP="32BC5423" w:rsidRDefault="464C404C" w14:paraId="4D9F0B54" w14:textId="1295EBEC">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49EDEFF1" w14:textId="0CE4A013">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8ee9bbbf4b054326">
              <w:r w:rsidRPr="32BC5423" w:rsidR="6B0D231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vision4youth.org.uk</w:t>
              </w:r>
            </w:hyperlink>
          </w:p>
          <w:p w:rsidR="464C404C" w:rsidP="32BC5423" w:rsidRDefault="464C404C" w14:paraId="66CFE085" w14:textId="7A025BFC">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11732332">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4F7AF498" w14:textId="48CA4F1E">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6B0D231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40 </w:t>
            </w:r>
            <w:r w:rsidRPr="32BC5423" w:rsidR="6B0D231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Degreez</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19520AA" w:rsidP="32BC5423" w:rsidRDefault="119520AA" w14:paraId="1D80959D" w14:textId="1CB58E2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119520AA">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Farnham</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B0D2316" w:rsidP="32BC5423" w:rsidRDefault="6B0D2316" w14:paraId="23AA8E30" w14:textId="728046E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Hangout Club</w:t>
            </w:r>
          </w:p>
          <w:p w:rsidR="6B0D2316" w:rsidP="32BC5423" w:rsidRDefault="6B0D2316" w14:paraId="51FF2EF3" w14:textId="5C06C51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A chance for young people in school years 6-9 to have fun.</w:t>
            </w:r>
          </w:p>
          <w:p w:rsidR="6B0D2316" w:rsidP="32BC5423" w:rsidRDefault="6B0D2316" w14:paraId="654F01D9" w14:textId="2D8F0F6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The Hangout Club runs every Friday afternoon from 3.30pm to 5pm during term time at the 40 </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Degreez</w:t>
            </w:r>
            <w:r w:rsidRPr="32BC5423" w:rsidR="6B0D231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Centre. We aim to help bridge the gap between primary and secondary schools around Farnham.</w:t>
            </w:r>
          </w:p>
          <w:p w:rsidR="464C404C" w:rsidP="32BC5423" w:rsidRDefault="464C404C" w14:paraId="040819CD" w14:textId="3554A45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4F532283" w:rsidP="32BC5423" w:rsidRDefault="4F532283" w14:paraId="715B6BD1" w14:textId="1FE00A7C">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108e365fb75b473c">
              <w:r w:rsidRPr="32BC5423" w:rsidR="4F532283">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Hangout – 40 Degreez</w:t>
              </w:r>
            </w:hyperlink>
          </w:p>
          <w:p w:rsidR="464C404C" w:rsidP="32BC5423" w:rsidRDefault="464C404C" w14:paraId="4D487D5F" w14:textId="01D0C04C">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3DE2EABC">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35F9D30A" w14:textId="5D3EC98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1DC440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Fleet Phoenix</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6607A759" w14:textId="05AB93F1">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1DC4405E">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Fleet</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4E1EE3EA" w14:textId="0EABB836">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1DC4405E">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Fleet Phoenix creates opportunities for early intervention with young people in Hart district to break down barriers and empower the community to thrive. To deliver on this mission we coordinate music projects, youth clubs and mentoring projects as well as community outreach programmes to the young people of rural and urban Hart district.</w:t>
            </w:r>
          </w:p>
          <w:p w:rsidR="464C404C" w:rsidP="32BC5423" w:rsidRDefault="464C404C" w14:paraId="40E6934D" w14:textId="63D6A767">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580E760F" w14:textId="5E29632C">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hyperlink r:id="R9fecc76825ea4ec9">
              <w:r w:rsidRPr="32BC5423" w:rsidR="1DC4405E">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https://www.fleetphoenix.co.uk/</w:t>
              </w:r>
            </w:hyperlink>
          </w:p>
          <w:p w:rsidR="464C404C" w:rsidP="32BC5423" w:rsidRDefault="464C404C" w14:paraId="4FEEB46F" w14:textId="64E9EF4F">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0C85FF42">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7C36108D" w14:textId="2DB9C2B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1DC440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The Source</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5CB98AB0" w14:textId="02477045">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1DC4405E">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Aldershot</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5AB7EE20" w14:textId="62BA19E3">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1DC4405E">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Our vision is to see all local young people, who are struggling with their mental health and wellbeing, living fulfilled, thriving and hopeful lives.</w:t>
            </w:r>
          </w:p>
          <w:p w:rsidR="464C404C" w:rsidP="32BC5423" w:rsidRDefault="464C404C" w14:paraId="3AEB52BD" w14:textId="6AA918F9">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1DC4405E" w:rsidP="32BC5423" w:rsidRDefault="1DC4405E" w14:paraId="677EA40D" w14:textId="70B51506">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hyperlink r:id="Rae84b96da9dc41fb">
              <w:r w:rsidRPr="32BC5423" w:rsidR="1DC4405E">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https://www.thesourceforyou.co.uk/what-we-do</w:t>
              </w:r>
            </w:hyperlink>
          </w:p>
          <w:p w:rsidR="464C404C" w:rsidP="32BC5423" w:rsidRDefault="464C404C" w14:paraId="48467823" w14:textId="2449AAD8">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464C404C" w:rsidTr="29A9BA96" w14:paraId="12EEAADC">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02DA3EF5" w:rsidP="32BC5423" w:rsidRDefault="02DA3EF5" w14:paraId="2712FE52" w14:textId="36AE54F1">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32BC5423" w:rsidR="02DA3EF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Fortify Service</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F092F07" w:rsidP="32BC5423" w:rsidRDefault="2F092F07" w14:paraId="6457053A" w14:textId="143E82E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Farnborough</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2F092F07" w:rsidP="32BC5423" w:rsidRDefault="2F092F07" w14:paraId="0E2BEAA9" w14:textId="1366351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Being a teen is tough. We understand the pressures that kids growing up in the 2020s are going through from social media to exam pressure, from family life to battling low </w:t>
            </w: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self esteem</w:t>
            </w: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and anxiety. If left unchecked, teenagers mental health can </w:t>
            </w: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suffer greatly, leading</w:t>
            </w:r>
            <w:r w:rsidRPr="32BC5423" w:rsidR="2F092F07">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to damage that stays with them through adulthood.</w:t>
            </w:r>
          </w:p>
          <w:p w:rsidR="464C404C" w:rsidP="32BC5423" w:rsidRDefault="464C404C" w14:paraId="0FEF6AF5" w14:textId="426E8C8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02DA3EF5" w:rsidP="32BC5423" w:rsidRDefault="02DA3EF5" w14:paraId="64F3B0BB" w14:textId="6F14B6F7">
            <w:pPr>
              <w:bidi w:val="0"/>
              <w:jc w:val="center"/>
              <w:rPr>
                <w:rFonts w:ascii="Calibri" w:hAnsi="Calibri" w:eastAsia="Calibri" w:cs="Calibri" w:asciiTheme="minorAscii" w:hAnsiTheme="minorAscii" w:eastAsiaTheme="minorAscii" w:cstheme="minorAscii"/>
                <w:noProof w:val="0"/>
                <w:sz w:val="24"/>
                <w:szCs w:val="24"/>
                <w:lang w:val="en-GB"/>
              </w:rPr>
            </w:pPr>
            <w:hyperlink r:id="Rbb353cb32dfc4eaa">
              <w:r w:rsidRPr="29A9BA96" w:rsidR="02DA3EF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https://www.fortify-services.com/</w:t>
              </w:r>
            </w:hyperlink>
            <w:r w:rsidRPr="29A9BA96" w:rsidR="02DA3E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9A9BA96" w:rsidR="02DA3EF5">
              <w:rPr>
                <w:rFonts w:ascii="Calibri" w:hAnsi="Calibri" w:eastAsia="Calibri" w:cs="Calibri" w:asciiTheme="minorAscii" w:hAnsiTheme="minorAscii" w:eastAsiaTheme="minorAscii" w:cstheme="minorAscii"/>
                <w:noProof w:val="0"/>
                <w:sz w:val="24"/>
                <w:szCs w:val="24"/>
                <w:lang w:val="en-GB"/>
              </w:rPr>
              <w:t xml:space="preserve"> </w:t>
            </w:r>
          </w:p>
          <w:p w:rsidR="464C404C" w:rsidP="32BC5423" w:rsidRDefault="464C404C" w14:paraId="75AC1C8B" w14:textId="6F3109A6">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pPr>
          </w:p>
        </w:tc>
      </w:tr>
      <w:tr w:rsidR="29A9BA96" w:rsidTr="29A9BA96" w14:paraId="265AA152">
        <w:trPr>
          <w:trHeight w:val="300"/>
        </w:trPr>
        <w:tc>
          <w:tcPr>
            <w:tcW w:w="8985" w:type="dxa"/>
            <w:gridSpan w:val="4"/>
            <w:tcBorders>
              <w:top w:val="dashed" w:color="182B77" w:sz="24"/>
              <w:left w:val="dashed" w:color="182B77" w:sz="24"/>
              <w:bottom w:val="dashed" w:color="182B77" w:sz="24"/>
              <w:right w:val="dashed" w:color="182B77" w:sz="24"/>
            </w:tcBorders>
            <w:tcMar>
              <w:left w:w="105" w:type="dxa"/>
              <w:right w:w="105" w:type="dxa"/>
            </w:tcMar>
            <w:vAlign w:val="center"/>
          </w:tcPr>
          <w:p w:rsidR="3BB8C304" w:rsidP="29A9BA96" w:rsidRDefault="3BB8C304" w14:paraId="1F3A0940" w14:textId="1FE20C18">
            <w:pPr>
              <w:pStyle w:val="Heading1"/>
              <w:bidi w:val="0"/>
              <w:jc w:val="center"/>
              <w:rPr>
                <w:color w:val="auto"/>
                <w:lang w:val="en-GB"/>
              </w:rPr>
            </w:pPr>
            <w:bookmarkStart w:name="Bookmark3" w:id="927383525"/>
            <w:bookmarkStart w:name="_Toc582835394" w:id="1137705865"/>
            <w:r w:rsidRPr="29A9BA96" w:rsidR="3BB8C304">
              <w:rPr>
                <w:color w:val="auto"/>
                <w:lang w:val="en-GB"/>
              </w:rPr>
              <w:t>Havant</w:t>
            </w:r>
            <w:bookmarkEnd w:id="927383525"/>
            <w:r w:rsidRPr="29A9BA96" w:rsidR="3BB8C304">
              <w:rPr>
                <w:color w:val="auto"/>
                <w:lang w:val="en-GB"/>
              </w:rPr>
              <w:t xml:space="preserve"> and East Hampshire</w:t>
            </w:r>
            <w:bookmarkEnd w:id="1137705865"/>
          </w:p>
        </w:tc>
      </w:tr>
      <w:tr w:rsidR="32BC5423" w:rsidTr="29A9BA96" w14:paraId="22DF124B">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74E165F6" w14:textId="24E6872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Mind: Havant and East Hants</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63E42F37" w14:textId="00141832">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Havant and East Hampshire</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4DA10A79" w14:textId="789BF271">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We provide immediate access to help, support and advice for children and young people aged 11-17 who need support with their mental health.</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00030064" w14:textId="2A78F4B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8e6e2f4fd7b24963">
              <w:r w:rsidRPr="32BC5423" w:rsidR="6F7C374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Children and Young People’s Wellbeing – Havant &amp; East Hants Mind</w:t>
              </w:r>
            </w:hyperlink>
          </w:p>
          <w:p w:rsidR="32BC5423" w:rsidP="32BC5423" w:rsidRDefault="32BC5423" w14:paraId="6757901C" w14:textId="1C4D9F7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pPr>
          </w:p>
        </w:tc>
      </w:tr>
      <w:tr w:rsidR="32BC5423" w:rsidTr="29A9BA96" w14:paraId="084E9E9A">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1F86FA9D" w14:textId="652A78D2">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The Lighthouse Project (Havant)</w:t>
            </w:r>
          </w:p>
          <w:p w:rsidR="32BC5423" w:rsidP="32BC5423" w:rsidRDefault="32BC5423" w14:paraId="0217920C" w14:textId="36D1A299">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0501EA98" w14:textId="72E85926">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Havant</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0020A529" w14:textId="2C09024E">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Including supported activities, games, crafts, wellbeing focused workshops, refreshments, cooking sessions, 1 to 1 and peer support, signposting.</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29A9BA96" w:rsidRDefault="6F7C3746" w14:paraId="4080CAED" w14:textId="0DAD9357">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17ba288758ca41b2">
              <w:r w:rsidRPr="29A9BA96" w:rsidR="6F7C374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The Lighthouse Project – Havant &amp; East Hants Mind</w:t>
              </w:r>
            </w:hyperlink>
          </w:p>
          <w:p w:rsidR="32BC5423" w:rsidP="32BC5423" w:rsidRDefault="32BC5423" w14:paraId="0268C394" w14:textId="1369CB96">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pPr>
          </w:p>
        </w:tc>
      </w:tr>
      <w:tr w:rsidR="29A9BA96" w:rsidTr="29A9BA96" w14:paraId="77E10F8A">
        <w:trPr>
          <w:trHeight w:val="300"/>
        </w:trPr>
        <w:tc>
          <w:tcPr>
            <w:tcW w:w="8985" w:type="dxa"/>
            <w:gridSpan w:val="4"/>
            <w:tcBorders>
              <w:top w:val="dashed" w:color="182B77" w:sz="24"/>
              <w:left w:val="dashed" w:color="182B77" w:sz="24"/>
              <w:bottom w:val="dashed" w:color="182B77" w:sz="24"/>
              <w:right w:val="dashed" w:color="182B77" w:sz="24"/>
            </w:tcBorders>
            <w:tcMar>
              <w:left w:w="105" w:type="dxa"/>
              <w:right w:w="105" w:type="dxa"/>
            </w:tcMar>
            <w:vAlign w:val="center"/>
          </w:tcPr>
          <w:p w:rsidR="0A0BFAAB" w:rsidP="29A9BA96" w:rsidRDefault="0A0BFAAB" w14:paraId="2CD2EEA3" w14:textId="3A388D06">
            <w:pPr>
              <w:pStyle w:val="Heading1"/>
              <w:bidi w:val="0"/>
              <w:jc w:val="center"/>
              <w:rPr>
                <w:color w:val="auto"/>
                <w:lang w:val="en-GB"/>
              </w:rPr>
            </w:pPr>
            <w:bookmarkStart w:name="Bookmark4" w:id="350614842"/>
            <w:bookmarkStart w:name="_Toc1978885865" w:id="1287224444"/>
            <w:r w:rsidRPr="29A9BA96" w:rsidR="0A0BFAAB">
              <w:rPr>
                <w:color w:val="auto"/>
                <w:lang w:val="en-GB"/>
              </w:rPr>
              <w:t>Eastleigh</w:t>
            </w:r>
            <w:bookmarkEnd w:id="350614842"/>
            <w:bookmarkEnd w:id="1287224444"/>
          </w:p>
        </w:tc>
      </w:tr>
      <w:tr w:rsidR="32BC5423" w:rsidTr="29A9BA96" w14:paraId="1D279667">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4B3CBC94" w14:textId="6A87480C">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Solent Youth Action</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5CC8782F" w14:textId="50C48A5D">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Eastleigh</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32BC5423" w:rsidP="32BC5423" w:rsidRDefault="32BC5423" w14:paraId="66447181" w14:textId="33A665A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p w:rsidR="6F7C3746" w:rsidP="32BC5423" w:rsidRDefault="6F7C3746" w14:paraId="0E3510B0" w14:textId="2D27B6CB">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A youth provision charity supporting vulnerable young people aged 10 – 25. </w:t>
            </w:r>
          </w:p>
          <w:p w:rsidR="32BC5423" w:rsidP="32BC5423" w:rsidRDefault="32BC5423" w14:paraId="2C2824AA" w14:textId="6F2E50A2">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3CF87A00" w14:textId="67C8CAB0">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4d21660ce601486d">
              <w:r w:rsidRPr="32BC5423" w:rsidR="6F7C374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solentyouthaction.org.uk</w:t>
              </w:r>
            </w:hyperlink>
          </w:p>
        </w:tc>
      </w:tr>
      <w:tr w:rsidR="32BC5423" w:rsidTr="29A9BA96" w14:paraId="3ED8B244">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4F0C5BA6" w14:textId="270ADA5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Eastleigh Youth Counselling</w:t>
            </w:r>
          </w:p>
          <w:p w:rsidR="32BC5423" w:rsidP="32BC5423" w:rsidRDefault="32BC5423" w14:paraId="7F93C5D0" w14:textId="3D1D30D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114D9C8A" w14:textId="706F4AEB">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Eastleigh</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32BC5423" w:rsidRDefault="6F7C3746" w14:paraId="5DC66866" w14:textId="161553C6">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32BC5423" w:rsidR="6F7C374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Youth Wellbeing Service for Young people from the ages of 11- 19.</w:t>
            </w:r>
          </w:p>
          <w:p w:rsidR="32BC5423" w:rsidP="32BC5423" w:rsidRDefault="32BC5423" w14:paraId="2F3ED092" w14:textId="10B00B08">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6F7C3746" w:rsidP="29A9BA96" w:rsidRDefault="6F7C3746" w14:paraId="73D3F5C3" w14:textId="6EEAC535">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fe82bbec0e4046d0">
              <w:r w:rsidRPr="29A9BA96" w:rsidR="6F7C374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Young Person Counselling | Eastleigh Youth Counselling Service (eycs.co.uk)</w:t>
              </w:r>
            </w:hyperlink>
          </w:p>
          <w:p w:rsidR="32BC5423" w:rsidP="32BC5423" w:rsidRDefault="32BC5423" w14:paraId="36970D80" w14:textId="4D1DB48E">
            <w:pPr>
              <w:pStyle w:val="Normal"/>
              <w:bidi w:val="0"/>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pPr>
          </w:p>
        </w:tc>
      </w:tr>
      <w:tr w:rsidR="29A9BA96" w:rsidTr="29A9BA96" w14:paraId="534A6E10">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19239AAD" w14:textId="3A0EFAA5">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Youth Options </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719E0BD4" w14:textId="11713E40">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pP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auto"/>
                <w:sz w:val="24"/>
                <w:szCs w:val="24"/>
                <w:lang w:val="en-GB"/>
              </w:rPr>
              <w:t>Eastleigh</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09D169D9" w14:textId="6E914A4A">
            <w:pPr>
              <w:pStyle w:val="Normal"/>
              <w:bidi w:val="0"/>
              <w:jc w:val="cente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29A9BA96" w:rsidR="29A9BA9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We provide a safe space where young people can be heard, supported, and empowered. Through bespoke support, alternative provision, and skills development, we help them build self-belief, improve their mental well-being, and develop the tools they need to navigate life’s challenges. But we </w:t>
            </w:r>
            <w:r w:rsidRPr="29A9BA96" w:rsidR="29A9BA96">
              <w:rPr>
                <w:rFonts w:ascii="Calibri" w:hAnsi="Calibri" w:eastAsia="Calibri" w:cs="Calibri" w:asciiTheme="minorAscii" w:hAnsiTheme="minorAscii" w:eastAsiaTheme="minorAscii" w:cstheme="minorAscii"/>
                <w:b w:val="0"/>
                <w:bCs w:val="0"/>
                <w:color w:val="000000" w:themeColor="text1" w:themeTint="FF" w:themeShade="FF"/>
                <w:sz w:val="24"/>
                <w:szCs w:val="24"/>
              </w:rPr>
              <w:t>can’t</w:t>
            </w:r>
            <w:r w:rsidRPr="29A9BA96" w:rsidR="29A9BA96">
              <w:rPr>
                <w:rFonts w:ascii="Calibri" w:hAnsi="Calibri" w:eastAsia="Calibri" w:cs="Calibri" w:asciiTheme="minorAscii" w:hAnsiTheme="minorAscii" w:eastAsiaTheme="minorAscii" w:cstheme="minorAscii"/>
                <w:b w:val="0"/>
                <w:bCs w:val="0"/>
                <w:color w:val="000000" w:themeColor="text1" w:themeTint="FF" w:themeShade="FF"/>
                <w:sz w:val="24"/>
                <w:szCs w:val="24"/>
              </w:rPr>
              <w:t xml:space="preserve"> do it alone.</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5957E8E9" w14:textId="36CC159F">
            <w:pPr>
              <w:bidi w:val="0"/>
              <w:jc w:val="center"/>
              <w:rPr>
                <w:rFonts w:ascii="Calibri" w:hAnsi="Calibri" w:eastAsia="Calibri" w:cs="Calibri" w:asciiTheme="minorAscii" w:hAnsiTheme="minorAscii" w:eastAsiaTheme="minorAscii" w:cstheme="minorAscii"/>
                <w:noProof w:val="0"/>
                <w:sz w:val="24"/>
                <w:szCs w:val="24"/>
                <w:lang w:val="en-GB"/>
              </w:rPr>
            </w:pPr>
            <w:hyperlink r:id="R4385c3c866674559">
              <w:r w:rsidRPr="29A9BA96" w:rsidR="29A9BA96">
                <w:rPr>
                  <w:rStyle w:val="Hyperlink"/>
                  <w:rFonts w:ascii="Calibri" w:hAnsi="Calibri" w:eastAsia="Calibri" w:cs="Calibri" w:asciiTheme="minorAscii" w:hAnsiTheme="minorAscii" w:eastAsiaTheme="minorAscii" w:cstheme="minorAscii"/>
                  <w:noProof w:val="0"/>
                  <w:sz w:val="24"/>
                  <w:szCs w:val="24"/>
                  <w:lang w:val="en-GB"/>
                </w:rPr>
                <w:t>Youth Support • Children &amp; Youth Charity • Targeted Support</w:t>
              </w:r>
            </w:hyperlink>
          </w:p>
        </w:tc>
      </w:tr>
      <w:tr w:rsidR="29A9BA96" w:rsidTr="29A9BA96" w14:paraId="7E191F22">
        <w:trPr>
          <w:trHeight w:val="300"/>
        </w:trPr>
        <w:tc>
          <w:tcPr>
            <w:tcW w:w="8985" w:type="dxa"/>
            <w:gridSpan w:val="4"/>
            <w:tcBorders>
              <w:top w:val="dashed" w:color="182B77" w:sz="24"/>
              <w:left w:val="dashed" w:color="182B77" w:sz="24"/>
              <w:bottom w:val="dashed" w:color="182B77" w:sz="24"/>
              <w:right w:val="dashed" w:color="182B77" w:sz="24"/>
            </w:tcBorders>
            <w:tcMar>
              <w:left w:w="105" w:type="dxa"/>
              <w:right w:w="105" w:type="dxa"/>
            </w:tcMar>
            <w:vAlign w:val="center"/>
          </w:tcPr>
          <w:p w:rsidR="48B4E88C" w:rsidP="29A9BA96" w:rsidRDefault="48B4E88C" w14:paraId="60ACBEEA" w14:textId="0518EF4C">
            <w:pPr>
              <w:pStyle w:val="Heading1"/>
              <w:bidi w:val="0"/>
              <w:jc w:val="center"/>
              <w:rPr>
                <w:color w:val="auto"/>
                <w:lang w:val="en-GB"/>
              </w:rPr>
            </w:pPr>
            <w:bookmarkStart w:name="Bookmark5" w:id="740087064"/>
            <w:bookmarkStart w:name="_Toc1596232653" w:id="909767755"/>
            <w:r w:rsidRPr="29A9BA96" w:rsidR="48B4E88C">
              <w:rPr>
                <w:color w:val="auto"/>
                <w:lang w:val="en-GB"/>
              </w:rPr>
              <w:t>Fareham</w:t>
            </w:r>
            <w:bookmarkEnd w:id="740087064"/>
            <w:r w:rsidRPr="29A9BA96" w:rsidR="48B4E88C">
              <w:rPr>
                <w:color w:val="auto"/>
                <w:lang w:val="en-GB"/>
              </w:rPr>
              <w:t xml:space="preserve"> and Gosport</w:t>
            </w:r>
            <w:bookmarkEnd w:id="909767755"/>
          </w:p>
        </w:tc>
      </w:tr>
      <w:tr w:rsidR="29A9BA96" w:rsidTr="29A9BA96" w14:paraId="4B81FB78">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38FF2D81" w14:textId="5564A807">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Moving on Project </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1DA873F9" w14:textId="5640F5A8">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(Fareham &amp; Gosport)</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401836CE" w14:textId="66AB2C36">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
          <w:p w:rsidR="29A9BA96" w:rsidP="29A9BA96" w:rsidRDefault="29A9BA96" w14:paraId="51636909" w14:textId="7EE26E76">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The Moving </w:t>
            </w: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On</w:t>
            </w: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xml:space="preserve"> Project’s vision is to improve the emotional health and wellbeing of young people aged between 11-25 in Fareham, Gosport and surrounding areas, so that they can achieve their full potential.</w:t>
            </w:r>
          </w:p>
          <w:p w:rsidR="29A9BA96" w:rsidP="29A9BA96" w:rsidRDefault="29A9BA96" w14:paraId="55B50A93" w14:textId="180D9DED">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29A9BA96" w:rsidR="29A9BA96">
              <w:rPr>
                <w:rStyle w:val="eop"/>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 </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7149E8DD" w14:textId="3E3CA732">
            <w:pPr>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hyperlink r:id="Rfc7c0f13415847d1">
              <w:r w:rsidRPr="29A9BA96" w:rsidR="29A9BA9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sz w:val="24"/>
                  <w:szCs w:val="24"/>
                  <w:lang w:val="en-GB"/>
                </w:rPr>
                <w:t>the-mop.org</w:t>
              </w:r>
            </w:hyperlink>
          </w:p>
        </w:tc>
      </w:tr>
      <w:tr w:rsidR="29A9BA96" w:rsidTr="29A9BA96" w14:paraId="636E3F9B">
        <w:trPr>
          <w:trHeight w:val="300"/>
        </w:trPr>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64FFD1FD" w14:textId="782DB93A">
            <w:pPr>
              <w:pStyle w:val="Normal"/>
              <w:bidi w:val="0"/>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More Education Koala</w:t>
            </w:r>
          </w:p>
        </w:tc>
        <w:tc>
          <w:tcPr>
            <w:tcW w:w="171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49B9202C" w14:textId="67B6527B">
            <w:pPr>
              <w:pStyle w:val="Normal"/>
              <w:bidi w:val="0"/>
              <w:jc w:val="center"/>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pPr>
            <w:r w:rsidRPr="29A9BA96" w:rsidR="29A9BA96">
              <w:rPr>
                <w:rStyle w:val="normaltextrun"/>
                <w:rFonts w:ascii="Calibri" w:hAnsi="Calibri" w:eastAsia="Calibri" w:cs="Calibri" w:asciiTheme="minorAscii" w:hAnsiTheme="minorAscii" w:eastAsiaTheme="minorAscii" w:cstheme="minorAscii"/>
                <w:b w:val="0"/>
                <w:bCs w:val="0"/>
                <w:i w:val="0"/>
                <w:iCs w:val="0"/>
                <w:caps w:val="0"/>
                <w:smallCaps w:val="0"/>
                <w:color w:val="242424"/>
                <w:sz w:val="24"/>
                <w:szCs w:val="24"/>
                <w:lang w:val="en-GB"/>
              </w:rPr>
              <w:t>Andover</w:t>
            </w:r>
          </w:p>
        </w:tc>
        <w:tc>
          <w:tcPr>
            <w:tcW w:w="3075"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0535940B" w14:textId="1780CBFB">
            <w:pPr>
              <w:pStyle w:val="Normal"/>
              <w:bidi w:val="0"/>
              <w:spacing w:line="257" w:lineRule="auto"/>
              <w:jc w:val="cente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pPr>
            <w:r w:rsidRPr="29A9BA96" w:rsidR="29A9BA9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GB"/>
              </w:rPr>
              <w:t>Providing support for local autistic and neurodivergent people, and those with learning disabilities.</w:t>
            </w:r>
          </w:p>
        </w:tc>
        <w:tc>
          <w:tcPr>
            <w:tcW w:w="2490" w:type="dxa"/>
            <w:tcBorders>
              <w:top w:val="dashed" w:color="182B77" w:sz="24"/>
              <w:left w:val="dashed" w:color="182B77" w:sz="24"/>
              <w:bottom w:val="dashed" w:color="182B77" w:sz="24"/>
              <w:right w:val="dashed" w:color="182B77" w:sz="24"/>
            </w:tcBorders>
            <w:tcMar>
              <w:left w:w="105" w:type="dxa"/>
              <w:right w:w="105" w:type="dxa"/>
            </w:tcMar>
            <w:vAlign w:val="center"/>
          </w:tcPr>
          <w:p w:rsidR="29A9BA96" w:rsidP="29A9BA96" w:rsidRDefault="29A9BA96" w14:paraId="48A37CA4" w14:textId="63E6BA1F">
            <w:pPr>
              <w:bidi w:val="0"/>
              <w:jc w:val="center"/>
              <w:rPr>
                <w:rFonts w:ascii="Calibri" w:hAnsi="Calibri" w:eastAsia="Calibri" w:cs="Calibri" w:asciiTheme="minorAscii" w:hAnsiTheme="minorAscii" w:eastAsiaTheme="minorAscii" w:cstheme="minorAscii"/>
                <w:noProof w:val="0"/>
                <w:sz w:val="24"/>
                <w:szCs w:val="24"/>
                <w:lang w:val="en-GB"/>
              </w:rPr>
            </w:pPr>
            <w:hyperlink r:id="R090a68a00a97422f">
              <w:r w:rsidRPr="29A9BA96" w:rsidR="29A9BA96">
                <w:rPr>
                  <w:rStyle w:val="Hyperlink"/>
                  <w:rFonts w:ascii="Calibri" w:hAnsi="Calibri" w:eastAsia="Calibri" w:cs="Calibri" w:asciiTheme="minorAscii" w:hAnsiTheme="minorAscii" w:eastAsiaTheme="minorAscii" w:cstheme="minorAscii"/>
                  <w:noProof w:val="0"/>
                  <w:sz w:val="24"/>
                  <w:szCs w:val="24"/>
                  <w:lang w:val="en-GB"/>
                </w:rPr>
                <w:t>Home | More Education</w:t>
              </w:r>
            </w:hyperlink>
          </w:p>
        </w:tc>
      </w:tr>
    </w:tbl>
    <w:p w:rsidR="464C404C" w:rsidRDefault="464C404C" w14:paraId="04591F5C" w14:textId="23F74754"/>
    <w:p w:rsidR="464C404C" w:rsidRDefault="464C404C" w14:paraId="3E4DB0A1" w14:textId="082C4B16"/>
    <w:p w:rsidR="464C404C" w:rsidP="32BC5423" w:rsidRDefault="464C404C" w14:paraId="446AB530" w14:textId="154278E7">
      <w:pPr>
        <w:pStyle w:val="Normal"/>
        <w:ind w:firstLine="720"/>
        <w:jc w:val="center"/>
        <w:rPr>
          <w:rFonts w:ascii="Calibri" w:hAnsi="Calibri" w:eastAsia="Calibri" w:cs="Calibri"/>
          <w:b w:val="1"/>
          <w:bCs w:val="1"/>
          <w:color w:val="000000" w:themeColor="text1" w:themeTint="FF" w:themeShade="FF"/>
          <w:sz w:val="52"/>
          <w:szCs w:val="52"/>
          <w:u w:val="single"/>
        </w:rPr>
      </w:pPr>
    </w:p>
    <w:sectPr w:rsidR="0009208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478CA7"/>
    <w:rsid w:val="00092084"/>
    <w:rsid w:val="001F2E18"/>
    <w:rsid w:val="01EE1BA2"/>
    <w:rsid w:val="02327881"/>
    <w:rsid w:val="025BD5C6"/>
    <w:rsid w:val="02DA3EF5"/>
    <w:rsid w:val="04B41E72"/>
    <w:rsid w:val="04B41E72"/>
    <w:rsid w:val="04D615DD"/>
    <w:rsid w:val="05A63F28"/>
    <w:rsid w:val="0744E312"/>
    <w:rsid w:val="0744E312"/>
    <w:rsid w:val="07757CB3"/>
    <w:rsid w:val="080FA34C"/>
    <w:rsid w:val="09F6FCD7"/>
    <w:rsid w:val="09F6FCD7"/>
    <w:rsid w:val="0A0BFAAB"/>
    <w:rsid w:val="0A24FCC2"/>
    <w:rsid w:val="0E7CC1EB"/>
    <w:rsid w:val="0F3801A1"/>
    <w:rsid w:val="10298CA0"/>
    <w:rsid w:val="119520AA"/>
    <w:rsid w:val="119DBFBD"/>
    <w:rsid w:val="120B5B06"/>
    <w:rsid w:val="13ED4A10"/>
    <w:rsid w:val="146AEEA5"/>
    <w:rsid w:val="183D5993"/>
    <w:rsid w:val="19BB469E"/>
    <w:rsid w:val="1B5533F9"/>
    <w:rsid w:val="1C8E407D"/>
    <w:rsid w:val="1D56E8B2"/>
    <w:rsid w:val="1DC4405E"/>
    <w:rsid w:val="1E6650A5"/>
    <w:rsid w:val="1F0348AD"/>
    <w:rsid w:val="20BE162E"/>
    <w:rsid w:val="21DC3F87"/>
    <w:rsid w:val="21F3142C"/>
    <w:rsid w:val="22233FB2"/>
    <w:rsid w:val="23117FA4"/>
    <w:rsid w:val="24C4D20E"/>
    <w:rsid w:val="24FC3124"/>
    <w:rsid w:val="25937CAE"/>
    <w:rsid w:val="26FE53D8"/>
    <w:rsid w:val="29540E62"/>
    <w:rsid w:val="2969E935"/>
    <w:rsid w:val="29A9BA96"/>
    <w:rsid w:val="2ADEB2AA"/>
    <w:rsid w:val="2B4EC57F"/>
    <w:rsid w:val="2BAB3DA7"/>
    <w:rsid w:val="2C873350"/>
    <w:rsid w:val="2C873350"/>
    <w:rsid w:val="2CE1D2F1"/>
    <w:rsid w:val="2DB73DFD"/>
    <w:rsid w:val="2E197082"/>
    <w:rsid w:val="2E6C6568"/>
    <w:rsid w:val="2E7FCEBA"/>
    <w:rsid w:val="2F092F07"/>
    <w:rsid w:val="3059EE34"/>
    <w:rsid w:val="306A549D"/>
    <w:rsid w:val="306A549D"/>
    <w:rsid w:val="3101B540"/>
    <w:rsid w:val="3155963F"/>
    <w:rsid w:val="3291B452"/>
    <w:rsid w:val="3291B452"/>
    <w:rsid w:val="32BC5423"/>
    <w:rsid w:val="32E68FFB"/>
    <w:rsid w:val="33A3A9E7"/>
    <w:rsid w:val="3500F0FE"/>
    <w:rsid w:val="3500F0FE"/>
    <w:rsid w:val="35116138"/>
    <w:rsid w:val="365F2D9E"/>
    <w:rsid w:val="36982335"/>
    <w:rsid w:val="36B3ADB1"/>
    <w:rsid w:val="36F2DB3D"/>
    <w:rsid w:val="376B0135"/>
    <w:rsid w:val="37D7CFD1"/>
    <w:rsid w:val="37D7CFD1"/>
    <w:rsid w:val="384C4294"/>
    <w:rsid w:val="3A8CEE9C"/>
    <w:rsid w:val="3AE59699"/>
    <w:rsid w:val="3AE59699"/>
    <w:rsid w:val="3AF56208"/>
    <w:rsid w:val="3B34EF21"/>
    <w:rsid w:val="3B444541"/>
    <w:rsid w:val="3B7D9A58"/>
    <w:rsid w:val="3B88C7ED"/>
    <w:rsid w:val="3BB8C304"/>
    <w:rsid w:val="3C48DBC4"/>
    <w:rsid w:val="3D09450C"/>
    <w:rsid w:val="3D816060"/>
    <w:rsid w:val="3ED3CFF5"/>
    <w:rsid w:val="3FECF861"/>
    <w:rsid w:val="429E3FE3"/>
    <w:rsid w:val="437B6D80"/>
    <w:rsid w:val="45A9D2DA"/>
    <w:rsid w:val="45EAC1FD"/>
    <w:rsid w:val="4612E53A"/>
    <w:rsid w:val="463BD856"/>
    <w:rsid w:val="464C404C"/>
    <w:rsid w:val="467F2B1B"/>
    <w:rsid w:val="46891E25"/>
    <w:rsid w:val="46FE7FAB"/>
    <w:rsid w:val="47CCB4EB"/>
    <w:rsid w:val="48B4E88C"/>
    <w:rsid w:val="497B956D"/>
    <w:rsid w:val="4A6E7871"/>
    <w:rsid w:val="4B1D9CEB"/>
    <w:rsid w:val="4B664217"/>
    <w:rsid w:val="4CFE48B3"/>
    <w:rsid w:val="4E111639"/>
    <w:rsid w:val="4E3D6CEC"/>
    <w:rsid w:val="4F414F53"/>
    <w:rsid w:val="4F532283"/>
    <w:rsid w:val="4F92C339"/>
    <w:rsid w:val="4FA8FD1E"/>
    <w:rsid w:val="5106D79D"/>
    <w:rsid w:val="51469C50"/>
    <w:rsid w:val="52432BD9"/>
    <w:rsid w:val="525A3202"/>
    <w:rsid w:val="533864E4"/>
    <w:rsid w:val="54E618FF"/>
    <w:rsid w:val="555476EE"/>
    <w:rsid w:val="56B14A52"/>
    <w:rsid w:val="57DFF229"/>
    <w:rsid w:val="5843BE59"/>
    <w:rsid w:val="58A9A9FB"/>
    <w:rsid w:val="58A9A9FB"/>
    <w:rsid w:val="5924D0B3"/>
    <w:rsid w:val="5924D0B3"/>
    <w:rsid w:val="59D64428"/>
    <w:rsid w:val="5AC06589"/>
    <w:rsid w:val="5B249AA5"/>
    <w:rsid w:val="5B249AA5"/>
    <w:rsid w:val="5C0007D9"/>
    <w:rsid w:val="5E5B2102"/>
    <w:rsid w:val="5E5B2102"/>
    <w:rsid w:val="5F8B3A3A"/>
    <w:rsid w:val="5FDCA7C1"/>
    <w:rsid w:val="61B6A358"/>
    <w:rsid w:val="622A176D"/>
    <w:rsid w:val="64CBD33C"/>
    <w:rsid w:val="658F3AFA"/>
    <w:rsid w:val="66445680"/>
    <w:rsid w:val="66875E7E"/>
    <w:rsid w:val="6994F9A0"/>
    <w:rsid w:val="69CD2A85"/>
    <w:rsid w:val="69CD2A85"/>
    <w:rsid w:val="6B0D2316"/>
    <w:rsid w:val="6CA45465"/>
    <w:rsid w:val="6D2A38B5"/>
    <w:rsid w:val="6F782ABE"/>
    <w:rsid w:val="6F7C3746"/>
    <w:rsid w:val="725ADBC7"/>
    <w:rsid w:val="72A80396"/>
    <w:rsid w:val="73650E8A"/>
    <w:rsid w:val="77B72D1C"/>
    <w:rsid w:val="77ED52AC"/>
    <w:rsid w:val="79478CA7"/>
    <w:rsid w:val="798ABE3E"/>
    <w:rsid w:val="7A6117E5"/>
    <w:rsid w:val="7A7FE7AD"/>
    <w:rsid w:val="7B7AD368"/>
    <w:rsid w:val="7B800978"/>
    <w:rsid w:val="7C4E8F2F"/>
    <w:rsid w:val="7CB7E66E"/>
    <w:rsid w:val="7CE034B1"/>
    <w:rsid w:val="7D5A7E9C"/>
    <w:rsid w:val="7D81F8F7"/>
    <w:rsid w:val="7E5D9400"/>
    <w:rsid w:val="7E6EDC78"/>
    <w:rsid w:val="7E9013C1"/>
    <w:rsid w:val="7EB189DD"/>
    <w:rsid w:val="7EDF6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8CA7"/>
  <w15:chartTrackingRefBased/>
  <w15:docId w15:val="{0F4935A2-BCFD-4FC6-BC4F-B2D8EB19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04D615DD"/>
  </w:style>
  <w:style w:type="character" w:styleId="eop" w:customStyle="1">
    <w:name w:val="eop"/>
    <w:basedOn w:val="DefaultParagraphFont"/>
    <w:uiPriority w:val="1"/>
    <w:rsid w:val="04D615DD"/>
  </w:style>
  <w:style w:type="paragraph" w:styleId="paragraph" w:customStyle="1">
    <w:name w:val="paragraph"/>
    <w:basedOn w:val="Normal"/>
    <w:uiPriority w:val="1"/>
    <w:rsid w:val="04D615DD"/>
    <w:pPr>
      <w:spacing w:beforeAutospacing="1"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ing1">
    <w:uiPriority w:val="9"/>
    <w:name w:val="heading 1"/>
    <w:basedOn w:val="Normal"/>
    <w:next w:val="Normal"/>
    <w:qFormat/>
    <w:rsid w:val="29A9BA96"/>
    <w:rPr>
      <w:rFonts w:ascii="Calibri Light" w:hAnsi="Calibri Light" w:eastAsia="" w:cs="" w:asciiTheme="majorAscii" w:hAnsiTheme="majorAscii" w:eastAsiaTheme="majorEastAsia" w:cstheme="majorBidi"/>
      <w:color w:val="2F5496" w:themeColor="accent1" w:themeTint="FF" w:themeShade="BF"/>
      <w:sz w:val="40"/>
      <w:szCs w:val="40"/>
    </w:rPr>
    <w:pPr>
      <w:keepNext w:val="1"/>
      <w:keepLines w:val="1"/>
      <w:spacing w:before="360" w:after="80"/>
      <w:outlineLvl w:val="0"/>
    </w:pPr>
  </w:style>
  <w:style w:type="paragraph" w:styleId="TOC1">
    <w:uiPriority w:val="39"/>
    <w:name w:val="toc 1"/>
    <w:basedOn w:val="Normal"/>
    <w:next w:val="Normal"/>
    <w:unhideWhenUsed/>
    <w:rsid w:val="29A9BA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44" /><Relationship Type="http://schemas.openxmlformats.org/officeDocument/2006/relationships/styles" Target="styles.xml" Id="rId4" /><Relationship Type="http://schemas.openxmlformats.org/officeDocument/2006/relationships/fontTable" Target="fontTable.xml" Id="rId43" /><Relationship Type="http://schemas.openxmlformats.org/officeDocument/2006/relationships/customXml" Target="../customXml/item3.xml" Id="rId3" /><Relationship Type="http://schemas.openxmlformats.org/officeDocument/2006/relationships/hyperlink" Target="https://hampshirecamhs.nhs.uk/" TargetMode="External" Id="R4b98f3b1b5984a2f" /><Relationship Type="http://schemas.openxmlformats.org/officeDocument/2006/relationships/hyperlink" Target="https://www.hants.gov.uk/socialcareandhealth/childrenandfamilies/safeguardingchildren/childprotection/mash" TargetMode="External" Id="R168b84e3ead641d2" /><Relationship Type="http://schemas.openxmlformats.org/officeDocument/2006/relationships/hyperlink" Target="https://stopdomesticabuse.uk/" TargetMode="External" Id="R9651df6add8d4517" /><Relationship Type="http://schemas.openxmlformats.org/officeDocument/2006/relationships/hyperlink" Target="https://www.cfirst.org.uk/about/" TargetMode="External" Id="Rce77693ea3d24f25" /><Relationship Type="http://schemas.openxmlformats.org/officeDocument/2006/relationships/hyperlink" Target="https://www.citizensadvice.org.uk/" TargetMode="External" Id="R92e8f3e07a3e4bd8" /><Relationship Type="http://schemas.openxmlformats.org/officeDocument/2006/relationships/hyperlink" Target="https://www.kingstrust.org.uk/how-we-can-help/explore-all-support" TargetMode="External" Id="R40e5cc9d743c4d15" /><Relationship Type="http://schemas.openxmlformats.org/officeDocument/2006/relationships/hyperlink" Target="https://www.hpcn.org.uk/future-in-mind/" TargetMode="External" Id="R546fcf56133f4f95" /><Relationship Type="http://schemas.openxmlformats.org/officeDocument/2006/relationships/hyperlink" Target="https://breakoutyouth.org.uk/" TargetMode="External" Id="Re73c65df0c564159" /><Relationship Type="http://schemas.openxmlformats.org/officeDocument/2006/relationships/hyperlink" Target="https://www.hampshire-pcc.gov.uk/funding/frankie-workers" TargetMode="External" Id="R48dc312db6cd4865" /><Relationship Type="http://schemas.openxmlformats.org/officeDocument/2006/relationships/hyperlink" Target="https://hamptontrust.org.uk/" TargetMode="External" Id="Ree9e755bbf7142c6" /><Relationship Type="http://schemas.openxmlformats.org/officeDocument/2006/relationships/hyperlink" Target="https://motiv8.org.uk/our-activities-gosport/" TargetMode="External" Id="R602c9bf9e00d404b" /><Relationship Type="http://schemas.openxmlformats.org/officeDocument/2006/relationships/hyperlink" Target="https://yservices.co.uk/" TargetMode="External" Id="R3f6d152cb3f84f56" /><Relationship Type="http://schemas.openxmlformats.org/officeDocument/2006/relationships/hyperlink" Target="https://www.lightupdrama.org.uk/classes" TargetMode="External" Id="R68b672eda37246eb" /><Relationship Type="http://schemas.openxmlformats.org/officeDocument/2006/relationships/hyperlink" Target="https://winchesteryouthcounselling.org/" TargetMode="External" Id="Ree5d09c28e2040db" /><Relationship Type="http://schemas.openxmlformats.org/officeDocument/2006/relationships/hyperlink" Target="https://www.alabare.co.uk/home/counselling-services-for-young-people" TargetMode="External" Id="R706cfbe6ed6a4ca6" /><Relationship Type="http://schemas.openxmlformats.org/officeDocument/2006/relationships/hyperlink" Target="https://yellowbrickroadprojects.com/" TargetMode="External" Id="Re8a2a86ae189443e" /><Relationship Type="http://schemas.openxmlformats.org/officeDocument/2006/relationships/hyperlink" Target="https://vision4youth.org.uk/" TargetMode="External" Id="R8ee9bbbf4b054326" /><Relationship Type="http://schemas.openxmlformats.org/officeDocument/2006/relationships/hyperlink" Target="https://40degreez.org.uk/youth-services/40-degreez-clubs/hangout" TargetMode="External" Id="R108e365fb75b473c" /><Relationship Type="http://schemas.openxmlformats.org/officeDocument/2006/relationships/hyperlink" Target="https://www.fleetphoenix.co.uk/" TargetMode="External" Id="R9fecc76825ea4ec9" /><Relationship Type="http://schemas.openxmlformats.org/officeDocument/2006/relationships/hyperlink" Target="https://www.thesourceforyou.co.uk/what-we-do" TargetMode="External" Id="Rae84b96da9dc41fb" /><Relationship Type="http://schemas.openxmlformats.org/officeDocument/2006/relationships/hyperlink" Target="https://www.easthantsmind.org/wellbeing-services/children-and-young-peoples-wellbeing/" TargetMode="External" Id="R8e6e2f4fd7b24963" /><Relationship Type="http://schemas.openxmlformats.org/officeDocument/2006/relationships/hyperlink" Target="https://www.solentyouthaction.org.uk/" TargetMode="External" Id="R4d21660ce601486d" /><Relationship Type="http://schemas.openxmlformats.org/officeDocument/2006/relationships/hyperlink" Target="https://www.sportinmind.org/youth-community" TargetMode="External" Id="R34e4289108424b3f" /><Relationship Type="http://schemas.openxmlformats.org/officeDocument/2006/relationships/hyperlink" Target="https://www.honeypot.org.uk/about-us" TargetMode="External" Id="Rc02876c1b01043b6" /><Relationship Type="http://schemas.openxmlformats.org/officeDocument/2006/relationships/hyperlink" Target="https://www.hampshiresendiass.co.uk/" TargetMode="External" Id="Ra65fcd58297944a4" /><Relationship Type="http://schemas.openxmlformats.org/officeDocument/2006/relationships/hyperlink" Target="mailto:counsellingtriage@nolimitshelp.org.uk" TargetMode="External" Id="R36db1d5d7ec6497c" /><Relationship Type="http://schemas.openxmlformats.org/officeDocument/2006/relationships/hyperlink" Target="https://nolimitshelp.org.uk/mental-health-and-wellbeing/16-25-transitions/" TargetMode="External" Id="R1bda48db807e4476" /><Relationship Type="http://schemas.openxmlformats.org/officeDocument/2006/relationships/hyperlink" Target="https://www.autismhampshire.org.uk/" TargetMode="External" Id="Rd3f367106885454c" /><Relationship Type="http://schemas.openxmlformats.org/officeDocument/2006/relationships/hyperlink" Target="https://active8minds.co.uk/" TargetMode="External" Id="R2b785de77eac4cee" /><Relationship Type="http://schemas.openxmlformats.org/officeDocument/2006/relationships/hyperlink" Target="https://www.ypicounselling.co.uk/" TargetMode="External" Id="R1e8b21239c0340b2" /><Relationship Type="http://schemas.openxmlformats.org/officeDocument/2006/relationships/hyperlink" Target="https://nolimitshelp.org.uk/mental-health-and-wellbeing/safe-havens/" TargetMode="External" Id="R0d7de62ca3974779" /><Relationship Type="http://schemas.openxmlformats.org/officeDocument/2006/relationships/hyperlink" Target="https://www.stepbystep.org.uk/" TargetMode="External" Id="Rd7965f37ac134a1c" /><Relationship Type="http://schemas.openxmlformats.org/officeDocument/2006/relationships/hyperlink" Target="https://www.fortify-services.com/" TargetMode="External" Id="Rbb353cb32dfc4eaa" /><Relationship Type="http://schemas.openxmlformats.org/officeDocument/2006/relationships/hyperlink" Target="https://www.easthantsmind.org/wellbeing-services/children-and-young-peoples-wellbeing/the-lighthouse-project/" TargetMode="External" Id="R17ba288758ca41b2" /><Relationship Type="http://schemas.openxmlformats.org/officeDocument/2006/relationships/hyperlink" Target="https://www.eycs.co.uk/" TargetMode="External" Id="Rfe82bbec0e4046d0" /><Relationship Type="http://schemas.openxmlformats.org/officeDocument/2006/relationships/hyperlink" Target="https://youthoptions.org.uk/" TargetMode="External" Id="R4385c3c866674559" /><Relationship Type="http://schemas.openxmlformats.org/officeDocument/2006/relationships/hyperlink" Target="https://www.the-mop.org/" TargetMode="External" Id="Rfc7c0f13415847d1" /><Relationship Type="http://schemas.openxmlformats.org/officeDocument/2006/relationships/hyperlink" Target="https://www.moreeducation.co.uk/" TargetMode="External" Id="R090a68a00a97422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1942A43E9E42BDD5597A88200CC2" ma:contentTypeVersion="14" ma:contentTypeDescription="Create a new document." ma:contentTypeScope="" ma:versionID="f2d7747b70a255c3ef5a9d6d6c0da285">
  <xsd:schema xmlns:xsd="http://www.w3.org/2001/XMLSchema" xmlns:xs="http://www.w3.org/2001/XMLSchema" xmlns:p="http://schemas.microsoft.com/office/2006/metadata/properties" xmlns:ns2="b9714881-4a78-423a-9f93-a3d2ec1b9575" xmlns:ns3="66fe4543-4cad-4813-be08-8a20810a60e8" targetNamespace="http://schemas.microsoft.com/office/2006/metadata/properties" ma:root="true" ma:fieldsID="c49eadcf3b1bc9b54a37de5ec5988373" ns2:_="" ns3:_="">
    <xsd:import namespace="b9714881-4a78-423a-9f93-a3d2ec1b9575"/>
    <xsd:import namespace="66fe4543-4cad-4813-be08-8a20810a60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14881-4a78-423a-9f93-a3d2ec1b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f953e5-dc8f-4b59-b698-d52368bd072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fe4543-4cad-4813-be08-8a20810a60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8c6f41-c181-432e-ba85-a04bcedf6ee3}" ma:internalName="TaxCatchAll" ma:showField="CatchAllData" ma:web="66fe4543-4cad-4813-be08-8a20810a6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fe4543-4cad-4813-be08-8a20810a60e8" xsi:nil="true"/>
    <lcf76f155ced4ddcb4097134ff3c332f xmlns="b9714881-4a78-423a-9f93-a3d2ec1b9575">
      <Terms xmlns="http://schemas.microsoft.com/office/infopath/2007/PartnerControls"/>
    </lcf76f155ced4ddcb4097134ff3c332f>
    <SharedWithUsers xmlns="66fe4543-4cad-4813-be08-8a20810a60e8">
      <UserInfo>
        <DisplayName>Vicki Mogridge-Percy</DisplayName>
        <AccountId>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87C2-0029-4B02-A19B-7514B350B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14881-4a78-423a-9f93-a3d2ec1b9575"/>
    <ds:schemaRef ds:uri="66fe4543-4cad-4813-be08-8a20810a6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9BDFE-FF80-4EE8-AD01-0D488F33C298}">
  <ds:schemaRefs>
    <ds:schemaRef ds:uri="http://schemas.microsoft.com/office/2006/metadata/properties"/>
    <ds:schemaRef ds:uri="http://schemas.microsoft.com/office/infopath/2007/PartnerControls"/>
    <ds:schemaRef ds:uri="66fe4543-4cad-4813-be08-8a20810a60e8"/>
    <ds:schemaRef ds:uri="b9714881-4a78-423a-9f93-a3d2ec1b9575"/>
  </ds:schemaRefs>
</ds:datastoreItem>
</file>

<file path=customXml/itemProps3.xml><?xml version="1.0" encoding="utf-8"?>
<ds:datastoreItem xmlns:ds="http://schemas.openxmlformats.org/officeDocument/2006/customXml" ds:itemID="{E397E35E-B519-4298-AB1A-FC1BC13CFE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Igrainne Buck</dc:creator>
  <keywords/>
  <dc:description/>
  <lastModifiedBy>Igrainne Buck</lastModifiedBy>
  <revision>14</revision>
  <dcterms:created xsi:type="dcterms:W3CDTF">2024-02-20T12:20:00.0000000Z</dcterms:created>
  <dcterms:modified xsi:type="dcterms:W3CDTF">2025-07-30T10:26:13.3212209Z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0x010100BDC91942A43E9E42BDD5597A88200CC2</vt:lpwstr>
  </property>
  <property fmtid="{D5CDD505-2E9C-101B-9397-08002B2CF9AE}" pid="3" name="MediaServiceImageTags">
    <vt:lpwstr/>
  </property>
  <property fmtid="{D5CDD505-2E9C-101B-9397-08002B2CF9AE}" pid="4" name="MSIP_Label_545cc614-a4c9-4730-8a7b-e32993d5f468_Enabled">
    <vt:lpwstr>true</vt:lpwstr>
  </property>
  <property fmtid="{D5CDD505-2E9C-101B-9397-08002B2CF9AE}" pid="5" name="MSIP_Label_545cc614-a4c9-4730-8a7b-e32993d5f468_SetDate">
    <vt:lpwstr>2024-03-21T15:54:51Z</vt:lpwstr>
  </property>
  <property fmtid="{D5CDD505-2E9C-101B-9397-08002B2CF9AE}" pid="6" name="MSIP_Label_545cc614-a4c9-4730-8a7b-e32993d5f468_Method">
    <vt:lpwstr>Privileged</vt:lpwstr>
  </property>
  <property fmtid="{D5CDD505-2E9C-101B-9397-08002B2CF9AE}" pid="7" name="MSIP_Label_545cc614-a4c9-4730-8a7b-e32993d5f468_Name">
    <vt:lpwstr>545cc614-a4c9-4730-8a7b-e32993d5f468</vt:lpwstr>
  </property>
  <property fmtid="{D5CDD505-2E9C-101B-9397-08002B2CF9AE}" pid="8" name="MSIP_Label_545cc614-a4c9-4730-8a7b-e32993d5f468_SiteId">
    <vt:lpwstr>f1d610d4-b029-4315-bf65-d2d39c13092e</vt:lpwstr>
  </property>
  <property fmtid="{D5CDD505-2E9C-101B-9397-08002B2CF9AE}" pid="9" name="MSIP_Label_545cc614-a4c9-4730-8a7b-e32993d5f468_ActionId">
    <vt:lpwstr>b760c8d4-1074-4dcd-ad0c-0dc272dba21e</vt:lpwstr>
  </property>
  <property fmtid="{D5CDD505-2E9C-101B-9397-08002B2CF9AE}" pid="10" name="MSIP_Label_545cc614-a4c9-4730-8a7b-e32993d5f468_ContentBits">
    <vt:lpwstr>0</vt:lpwstr>
  </property>
</Properties>
</file>